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0C5D0" w14:textId="1CD0DDB4" w:rsidR="0019756C" w:rsidRPr="00C6050E" w:rsidRDefault="009C4BE3" w:rsidP="0019756C">
      <w:pPr>
        <w:jc w:val="center"/>
        <w:rPr>
          <w:rFonts w:ascii="Trebuchet MS" w:hAnsi="Trebuchet MS"/>
        </w:rPr>
      </w:pPr>
      <w:bookmarkStart w:id="0" w:name="_Hlk66115601"/>
      <w:bookmarkEnd w:id="0"/>
      <w:r w:rsidRPr="00C6050E">
        <w:rPr>
          <w:rFonts w:ascii="Trebuchet MS" w:hAnsi="Trebuchet MS"/>
        </w:rPr>
        <w:t xml:space="preserve">Notas a los estados financieros de Empresas Varias de Medellín S.A. E.S.P. para los periodos terminados al </w:t>
      </w:r>
      <w:r w:rsidR="007F5725" w:rsidRPr="00C6050E">
        <w:rPr>
          <w:rFonts w:ascii="Trebuchet MS" w:hAnsi="Trebuchet MS"/>
        </w:rPr>
        <w:t>3</w:t>
      </w:r>
      <w:r w:rsidR="00177BC8" w:rsidRPr="00C6050E">
        <w:rPr>
          <w:rFonts w:ascii="Trebuchet MS" w:hAnsi="Trebuchet MS"/>
        </w:rPr>
        <w:t>0</w:t>
      </w:r>
      <w:r w:rsidR="006924FE" w:rsidRPr="00C6050E">
        <w:rPr>
          <w:rFonts w:ascii="Trebuchet MS" w:hAnsi="Trebuchet MS"/>
        </w:rPr>
        <w:t xml:space="preserve"> de </w:t>
      </w:r>
      <w:r w:rsidR="003102B3" w:rsidRPr="00C6050E">
        <w:rPr>
          <w:rFonts w:ascii="Trebuchet MS" w:hAnsi="Trebuchet MS"/>
        </w:rPr>
        <w:t>Septiembre</w:t>
      </w:r>
      <w:r w:rsidR="00ED18B1" w:rsidRPr="00C6050E">
        <w:rPr>
          <w:rFonts w:ascii="Trebuchet MS" w:hAnsi="Trebuchet MS"/>
        </w:rPr>
        <w:t xml:space="preserve"> </w:t>
      </w:r>
      <w:r w:rsidRPr="00C6050E">
        <w:rPr>
          <w:rFonts w:ascii="Trebuchet MS" w:hAnsi="Trebuchet MS"/>
        </w:rPr>
        <w:t xml:space="preserve">de </w:t>
      </w:r>
      <w:r w:rsidR="00B20C7C" w:rsidRPr="00C6050E">
        <w:rPr>
          <w:rFonts w:ascii="Trebuchet MS" w:hAnsi="Trebuchet MS"/>
        </w:rPr>
        <w:t>20</w:t>
      </w:r>
      <w:r w:rsidR="0019205C" w:rsidRPr="00C6050E">
        <w:rPr>
          <w:rFonts w:ascii="Trebuchet MS" w:hAnsi="Trebuchet MS"/>
        </w:rPr>
        <w:t>2</w:t>
      </w:r>
      <w:r w:rsidR="00410671" w:rsidRPr="00C6050E">
        <w:rPr>
          <w:rFonts w:ascii="Trebuchet MS" w:hAnsi="Trebuchet MS"/>
        </w:rPr>
        <w:t>3</w:t>
      </w:r>
      <w:r w:rsidR="00033F7F" w:rsidRPr="00C6050E">
        <w:rPr>
          <w:rFonts w:ascii="Trebuchet MS" w:hAnsi="Trebuchet MS"/>
        </w:rPr>
        <w:t xml:space="preserve"> y 20</w:t>
      </w:r>
      <w:r w:rsidR="0020552C" w:rsidRPr="00C6050E">
        <w:rPr>
          <w:rFonts w:ascii="Trebuchet MS" w:hAnsi="Trebuchet MS"/>
        </w:rPr>
        <w:t>2</w:t>
      </w:r>
      <w:r w:rsidR="00410671" w:rsidRPr="00C6050E">
        <w:rPr>
          <w:rFonts w:ascii="Trebuchet MS" w:hAnsi="Trebuchet MS"/>
        </w:rPr>
        <w:t>2</w:t>
      </w:r>
      <w:r w:rsidR="00033F7F" w:rsidRPr="00C6050E">
        <w:rPr>
          <w:rFonts w:ascii="Trebuchet MS" w:hAnsi="Trebuchet MS"/>
        </w:rPr>
        <w:t>.</w:t>
      </w:r>
    </w:p>
    <w:p w14:paraId="72031F57" w14:textId="50575E7D" w:rsidR="00B01124" w:rsidRPr="00C6050E" w:rsidRDefault="00033F7F" w:rsidP="0019756C">
      <w:pPr>
        <w:jc w:val="center"/>
        <w:rPr>
          <w:rFonts w:ascii="Trebuchet MS" w:hAnsi="Trebuchet MS"/>
        </w:rPr>
      </w:pPr>
      <w:r w:rsidRPr="00C6050E">
        <w:rPr>
          <w:rFonts w:ascii="Trebuchet MS" w:hAnsi="Trebuchet MS"/>
        </w:rPr>
        <w:t>(</w:t>
      </w:r>
      <w:r w:rsidR="00B01124" w:rsidRPr="00C6050E">
        <w:rPr>
          <w:rFonts w:ascii="Trebuchet MS" w:hAnsi="Trebuchet MS"/>
        </w:rPr>
        <w:t>Cifras expresadas en pesos colombianos</w:t>
      </w:r>
      <w:r w:rsidRPr="00C6050E">
        <w:rPr>
          <w:rFonts w:ascii="Trebuchet MS" w:hAnsi="Trebuchet MS"/>
        </w:rPr>
        <w:t>)</w:t>
      </w:r>
    </w:p>
    <w:p w14:paraId="3EA965EC" w14:textId="77777777" w:rsidR="00310EC1" w:rsidRPr="00C6050E" w:rsidRDefault="00310EC1" w:rsidP="00392E13">
      <w:pPr>
        <w:jc w:val="both"/>
        <w:rPr>
          <w:rFonts w:ascii="Trebuchet MS" w:hAnsi="Trebuchet MS"/>
          <w:sz w:val="20"/>
          <w:szCs w:val="20"/>
        </w:rPr>
      </w:pPr>
    </w:p>
    <w:p w14:paraId="3D647932" w14:textId="25517881" w:rsidR="00B01124" w:rsidRPr="00C6050E" w:rsidRDefault="00B01124" w:rsidP="00392E13">
      <w:pPr>
        <w:pStyle w:val="Ttulo2"/>
        <w:keepLines/>
        <w:numPr>
          <w:ilvl w:val="0"/>
          <w:numId w:val="8"/>
        </w:numPr>
        <w:pBdr>
          <w:bottom w:val="single" w:sz="8" w:space="1" w:color="FFFFFF"/>
        </w:pBdr>
        <w:tabs>
          <w:tab w:val="left" w:pos="426"/>
        </w:tabs>
        <w:spacing w:before="120" w:after="120"/>
        <w:jc w:val="both"/>
        <w:rPr>
          <w:rFonts w:ascii="Trebuchet MS" w:eastAsia="SimSun" w:hAnsi="Trebuchet MS"/>
          <w:sz w:val="30"/>
          <w:szCs w:val="30"/>
          <w:lang w:eastAsia="es-CO"/>
        </w:rPr>
      </w:pPr>
      <w:bookmarkStart w:id="1" w:name="_Toc439855174"/>
      <w:bookmarkStart w:id="2" w:name="_Toc439855272"/>
      <w:bookmarkStart w:id="3" w:name="_Toc439859846"/>
      <w:bookmarkStart w:id="4" w:name="_Toc500161670"/>
      <w:r w:rsidRPr="00C6050E">
        <w:rPr>
          <w:rFonts w:ascii="Trebuchet MS" w:eastAsia="SimSun" w:hAnsi="Trebuchet MS"/>
          <w:sz w:val="30"/>
          <w:szCs w:val="30"/>
          <w:lang w:eastAsia="es-CO"/>
        </w:rPr>
        <w:t xml:space="preserve">Entidad </w:t>
      </w:r>
      <w:bookmarkEnd w:id="1"/>
      <w:bookmarkEnd w:id="2"/>
      <w:bookmarkEnd w:id="3"/>
      <w:bookmarkEnd w:id="4"/>
      <w:r w:rsidR="00C35A1D" w:rsidRPr="00C6050E">
        <w:rPr>
          <w:rFonts w:ascii="Trebuchet MS" w:eastAsia="SimSun" w:hAnsi="Trebuchet MS"/>
          <w:sz w:val="30"/>
          <w:szCs w:val="30"/>
          <w:lang w:eastAsia="es-CO"/>
        </w:rPr>
        <w:t>Reportante</w:t>
      </w:r>
    </w:p>
    <w:p w14:paraId="09C456F9" w14:textId="22FD32A0" w:rsidR="00EB2BA1" w:rsidRPr="00C6050E" w:rsidRDefault="00B01124" w:rsidP="00392E13">
      <w:pPr>
        <w:jc w:val="both"/>
        <w:rPr>
          <w:rFonts w:ascii="Trebuchet MS" w:hAnsi="Trebuchet MS" w:cs="Arial"/>
          <w:sz w:val="20"/>
          <w:szCs w:val="20"/>
        </w:rPr>
      </w:pPr>
      <w:r w:rsidRPr="00C6050E">
        <w:rPr>
          <w:rFonts w:ascii="Trebuchet MS" w:hAnsi="Trebuchet MS" w:cs="Arial"/>
          <w:sz w:val="20"/>
          <w:szCs w:val="20"/>
        </w:rPr>
        <w:t>E</w:t>
      </w:r>
      <w:r w:rsidR="00EB2BA1" w:rsidRPr="00C6050E">
        <w:rPr>
          <w:rFonts w:ascii="Trebuchet MS" w:hAnsi="Trebuchet MS" w:cs="Arial"/>
          <w:sz w:val="20"/>
          <w:szCs w:val="20"/>
        </w:rPr>
        <w:t xml:space="preserve">mpresas Varias de Medellín S.A. E.S.P. </w:t>
      </w:r>
      <w:r w:rsidR="0019205C" w:rsidRPr="00C6050E">
        <w:rPr>
          <w:rFonts w:ascii="Trebuchet MS" w:hAnsi="Trebuchet MS" w:cs="Arial"/>
          <w:sz w:val="20"/>
          <w:szCs w:val="20"/>
        </w:rPr>
        <w:t xml:space="preserve">en adelante Emvarias, </w:t>
      </w:r>
      <w:r w:rsidR="00EB2BA1" w:rsidRPr="00C6050E">
        <w:rPr>
          <w:rFonts w:ascii="Trebuchet MS" w:hAnsi="Trebuchet MS" w:cs="Arial"/>
          <w:sz w:val="20"/>
          <w:szCs w:val="20"/>
        </w:rPr>
        <w:t>es una empresa de servicios</w:t>
      </w:r>
      <w:r w:rsidR="0019205C" w:rsidRPr="00C6050E">
        <w:rPr>
          <w:rFonts w:ascii="Trebuchet MS" w:hAnsi="Trebuchet MS" w:cs="Arial"/>
          <w:sz w:val="20"/>
          <w:szCs w:val="20"/>
        </w:rPr>
        <w:t xml:space="preserve"> públicos, sociedad </w:t>
      </w:r>
      <w:r w:rsidR="001D0885" w:rsidRPr="00C6050E">
        <w:rPr>
          <w:rFonts w:ascii="Trebuchet MS" w:hAnsi="Trebuchet MS" w:cs="Arial"/>
          <w:sz w:val="20"/>
          <w:szCs w:val="20"/>
        </w:rPr>
        <w:t>anónima</w:t>
      </w:r>
      <w:r w:rsidR="00EB2BA1" w:rsidRPr="00C6050E">
        <w:rPr>
          <w:rFonts w:ascii="Trebuchet MS" w:hAnsi="Trebuchet MS" w:cs="Arial"/>
          <w:sz w:val="20"/>
          <w:szCs w:val="20"/>
        </w:rPr>
        <w:t xml:space="preserve">, cuyo propietario mayoritario es Empresas Públicas de Medellín E.S.P. Su capital está dividido en acciones. </w:t>
      </w:r>
    </w:p>
    <w:p w14:paraId="03796653" w14:textId="77777777" w:rsidR="00EB2BA1" w:rsidRPr="00C6050E" w:rsidRDefault="00EB2BA1" w:rsidP="00392E13">
      <w:pPr>
        <w:jc w:val="both"/>
        <w:rPr>
          <w:rFonts w:ascii="Trebuchet MS" w:hAnsi="Trebuchet MS" w:cs="Arial"/>
          <w:sz w:val="20"/>
          <w:szCs w:val="20"/>
        </w:rPr>
      </w:pPr>
    </w:p>
    <w:p w14:paraId="4E169AE7" w14:textId="5DB3209A" w:rsidR="00EB2BA1" w:rsidRPr="00C6050E" w:rsidRDefault="00EB2BA1" w:rsidP="00392E13">
      <w:pPr>
        <w:jc w:val="both"/>
        <w:rPr>
          <w:rFonts w:ascii="Trebuchet MS" w:hAnsi="Trebuchet MS" w:cs="Arial"/>
          <w:sz w:val="20"/>
          <w:szCs w:val="20"/>
        </w:rPr>
      </w:pPr>
      <w:r w:rsidRPr="00C6050E">
        <w:rPr>
          <w:rFonts w:ascii="Trebuchet MS" w:hAnsi="Trebuchet MS" w:cs="Arial"/>
          <w:sz w:val="20"/>
          <w:szCs w:val="20"/>
        </w:rPr>
        <w:t>Su objeto social es la prestación del servicio público de aseo en el marco de la gestión integral</w:t>
      </w:r>
    </w:p>
    <w:p w14:paraId="54418003" w14:textId="77777777" w:rsidR="00EB2BA1" w:rsidRPr="00C6050E" w:rsidRDefault="00EB2BA1" w:rsidP="00392E13">
      <w:pPr>
        <w:pStyle w:val="Prrafodelista"/>
        <w:numPr>
          <w:ilvl w:val="0"/>
          <w:numId w:val="21"/>
        </w:numPr>
        <w:spacing w:before="120" w:after="120"/>
        <w:jc w:val="both"/>
        <w:rPr>
          <w:rFonts w:ascii="Trebuchet MS" w:hAnsi="Trebuchet MS" w:cs="Arial"/>
          <w:sz w:val="20"/>
          <w:szCs w:val="20"/>
        </w:rPr>
      </w:pPr>
      <w:r w:rsidRPr="00C6050E">
        <w:rPr>
          <w:rFonts w:ascii="Trebuchet MS" w:hAnsi="Trebuchet MS" w:cs="Arial"/>
          <w:sz w:val="20"/>
          <w:szCs w:val="20"/>
        </w:rPr>
        <w:t xml:space="preserve">Los servicios públicos ordinarios y especiales de aseo y las actividades conexas y complementarias previstas en la Ley 142 de 1994 y aquellas que la modifiquen o sustituyan. </w:t>
      </w:r>
    </w:p>
    <w:p w14:paraId="6FD8C2BC" w14:textId="77777777" w:rsidR="00EB2BA1" w:rsidRPr="00C6050E" w:rsidRDefault="00EB2BA1" w:rsidP="00392E13">
      <w:pPr>
        <w:pStyle w:val="Prrafodelista"/>
        <w:numPr>
          <w:ilvl w:val="0"/>
          <w:numId w:val="21"/>
        </w:numPr>
        <w:spacing w:before="120" w:after="120"/>
        <w:jc w:val="both"/>
        <w:rPr>
          <w:rFonts w:ascii="Trebuchet MS" w:hAnsi="Trebuchet MS" w:cs="Arial"/>
          <w:sz w:val="20"/>
          <w:szCs w:val="20"/>
        </w:rPr>
      </w:pPr>
      <w:r w:rsidRPr="00C6050E">
        <w:rPr>
          <w:rFonts w:ascii="Trebuchet MS" w:hAnsi="Trebuchet MS" w:cs="Arial"/>
          <w:sz w:val="20"/>
          <w:szCs w:val="20"/>
        </w:rPr>
        <w:t xml:space="preserve">Servicios de manejo, recolección, tratamiento, transporte, disposición final y aprovechamiento de residuos ordinarios, especiales, industriales y peligrosos dentro y fuera del territorio nacional. </w:t>
      </w:r>
    </w:p>
    <w:p w14:paraId="69B3A9B8" w14:textId="77777777" w:rsidR="00EB2BA1" w:rsidRPr="00C6050E" w:rsidRDefault="00EB2BA1" w:rsidP="00392E13">
      <w:pPr>
        <w:pStyle w:val="Prrafodelista"/>
        <w:numPr>
          <w:ilvl w:val="0"/>
          <w:numId w:val="21"/>
        </w:numPr>
        <w:spacing w:before="120" w:after="120"/>
        <w:jc w:val="both"/>
        <w:rPr>
          <w:rFonts w:ascii="Trebuchet MS" w:hAnsi="Trebuchet MS" w:cs="Arial"/>
          <w:sz w:val="20"/>
          <w:szCs w:val="20"/>
        </w:rPr>
      </w:pPr>
      <w:r w:rsidRPr="00C6050E">
        <w:rPr>
          <w:rFonts w:ascii="Trebuchet MS" w:hAnsi="Trebuchet MS" w:cs="Arial"/>
          <w:sz w:val="20"/>
          <w:szCs w:val="20"/>
        </w:rPr>
        <w:t xml:space="preserve">La comercialización de toda clase de productos, bienes o servicios en beneficio o interés de los usuarios de los servicios públicos domiciliarios o de las actividades complementarias que constituyen el objeto social de la entidad. </w:t>
      </w:r>
    </w:p>
    <w:p w14:paraId="2C82E8C3" w14:textId="37CE62FF" w:rsidR="00EB2BA1" w:rsidRPr="00C6050E" w:rsidRDefault="00EB2BA1" w:rsidP="00392E13">
      <w:pPr>
        <w:jc w:val="both"/>
        <w:rPr>
          <w:rFonts w:ascii="Trebuchet MS" w:hAnsi="Trebuchet MS" w:cs="Arial"/>
          <w:sz w:val="20"/>
          <w:szCs w:val="20"/>
        </w:rPr>
      </w:pPr>
      <w:r w:rsidRPr="00C6050E">
        <w:rPr>
          <w:rFonts w:ascii="Trebuchet MS" w:hAnsi="Trebuchet MS" w:cs="Arial"/>
          <w:sz w:val="20"/>
          <w:szCs w:val="20"/>
        </w:rPr>
        <w:t>Su domicilio principal se encuentra en la C</w:t>
      </w:r>
      <w:r w:rsidR="0043690B" w:rsidRPr="00C6050E">
        <w:rPr>
          <w:rFonts w:ascii="Trebuchet MS" w:hAnsi="Trebuchet MS" w:cs="Arial"/>
          <w:sz w:val="20"/>
          <w:szCs w:val="20"/>
        </w:rPr>
        <w:t>alle</w:t>
      </w:r>
      <w:r w:rsidRPr="00C6050E">
        <w:rPr>
          <w:rFonts w:ascii="Trebuchet MS" w:hAnsi="Trebuchet MS" w:cs="Arial"/>
          <w:sz w:val="20"/>
          <w:szCs w:val="20"/>
        </w:rPr>
        <w:t xml:space="preserve"> </w:t>
      </w:r>
      <w:r w:rsidR="0043690B" w:rsidRPr="00C6050E">
        <w:rPr>
          <w:rFonts w:ascii="Trebuchet MS" w:hAnsi="Trebuchet MS" w:cs="Arial"/>
          <w:sz w:val="20"/>
          <w:szCs w:val="20"/>
        </w:rPr>
        <w:t>30</w:t>
      </w:r>
      <w:r w:rsidRPr="00C6050E">
        <w:rPr>
          <w:rFonts w:ascii="Trebuchet MS" w:hAnsi="Trebuchet MS" w:cs="Arial"/>
          <w:sz w:val="20"/>
          <w:szCs w:val="20"/>
        </w:rPr>
        <w:t xml:space="preserve"> N°</w:t>
      </w:r>
      <w:r w:rsidR="0043690B" w:rsidRPr="00C6050E">
        <w:rPr>
          <w:rFonts w:ascii="Trebuchet MS" w:hAnsi="Trebuchet MS" w:cs="Arial"/>
          <w:sz w:val="20"/>
          <w:szCs w:val="20"/>
        </w:rPr>
        <w:t>55</w:t>
      </w:r>
      <w:r w:rsidRPr="00C6050E">
        <w:rPr>
          <w:rFonts w:ascii="Trebuchet MS" w:hAnsi="Trebuchet MS" w:cs="Arial"/>
          <w:sz w:val="20"/>
          <w:szCs w:val="20"/>
        </w:rPr>
        <w:t xml:space="preserve"> – 1</w:t>
      </w:r>
      <w:r w:rsidR="0043690B" w:rsidRPr="00C6050E">
        <w:rPr>
          <w:rFonts w:ascii="Trebuchet MS" w:hAnsi="Trebuchet MS" w:cs="Arial"/>
          <w:sz w:val="20"/>
          <w:szCs w:val="20"/>
        </w:rPr>
        <w:t>98</w:t>
      </w:r>
      <w:r w:rsidRPr="00C6050E">
        <w:rPr>
          <w:rFonts w:ascii="Trebuchet MS" w:hAnsi="Trebuchet MS" w:cs="Arial"/>
          <w:sz w:val="20"/>
          <w:szCs w:val="20"/>
        </w:rPr>
        <w:t xml:space="preserve">, Medellín, Antioquia, y su duración es indefinida. </w:t>
      </w:r>
    </w:p>
    <w:p w14:paraId="223ECA83" w14:textId="5DEBC17B" w:rsidR="00033F7F" w:rsidRPr="00C6050E" w:rsidRDefault="00033F7F" w:rsidP="00392E13">
      <w:pPr>
        <w:autoSpaceDE w:val="0"/>
        <w:autoSpaceDN w:val="0"/>
        <w:adjustRightInd w:val="0"/>
        <w:jc w:val="both"/>
        <w:rPr>
          <w:rFonts w:ascii="Trebuchet MS" w:hAnsi="Trebuchet MS" w:cs="Arial"/>
          <w:sz w:val="20"/>
          <w:szCs w:val="20"/>
        </w:rPr>
      </w:pPr>
    </w:p>
    <w:p w14:paraId="64F95506" w14:textId="77777777" w:rsidR="00033F7F" w:rsidRPr="00C6050E" w:rsidRDefault="00033F7F" w:rsidP="00E87293">
      <w:pPr>
        <w:spacing w:after="120"/>
        <w:contextualSpacing/>
        <w:jc w:val="both"/>
        <w:rPr>
          <w:rFonts w:ascii="Trebuchet MS" w:hAnsi="Trebuchet MS" w:cs="Arial"/>
          <w:b/>
          <w:bCs/>
          <w:color w:val="000000"/>
          <w:sz w:val="20"/>
          <w:szCs w:val="20"/>
        </w:rPr>
      </w:pPr>
      <w:r w:rsidRPr="00C6050E">
        <w:rPr>
          <w:rFonts w:ascii="Trebuchet MS" w:hAnsi="Trebuchet MS" w:cs="Arial"/>
          <w:b/>
          <w:bCs/>
          <w:color w:val="000000"/>
          <w:sz w:val="20"/>
          <w:szCs w:val="20"/>
        </w:rPr>
        <w:t>Marco legal y regulatorio</w:t>
      </w:r>
    </w:p>
    <w:p w14:paraId="2D678D92" w14:textId="77777777" w:rsidR="00CF4C73" w:rsidRPr="00C6050E" w:rsidRDefault="00CF4C73" w:rsidP="00392E13">
      <w:pPr>
        <w:autoSpaceDE w:val="0"/>
        <w:autoSpaceDN w:val="0"/>
        <w:adjustRightInd w:val="0"/>
        <w:jc w:val="both"/>
        <w:rPr>
          <w:rFonts w:ascii="Trebuchet MS" w:hAnsi="Trebuchet MS" w:cs="Trebuchet MS"/>
          <w:color w:val="000000"/>
          <w:sz w:val="20"/>
          <w:szCs w:val="20"/>
        </w:rPr>
      </w:pPr>
    </w:p>
    <w:p w14:paraId="4EC7551C" w14:textId="609079AC" w:rsidR="00033F7F" w:rsidRPr="00C6050E" w:rsidRDefault="00EB2BA1" w:rsidP="00392E13">
      <w:pPr>
        <w:autoSpaceDE w:val="0"/>
        <w:autoSpaceDN w:val="0"/>
        <w:adjustRightInd w:val="0"/>
        <w:jc w:val="both"/>
        <w:rPr>
          <w:rFonts w:ascii="Trebuchet MS" w:hAnsi="Trebuchet MS" w:cs="Trebuchet MS"/>
          <w:color w:val="000000"/>
          <w:sz w:val="20"/>
          <w:szCs w:val="20"/>
        </w:rPr>
      </w:pPr>
      <w:r w:rsidRPr="00C6050E">
        <w:rPr>
          <w:rFonts w:ascii="Trebuchet MS" w:hAnsi="Trebuchet MS" w:cs="Trebuchet MS"/>
          <w:color w:val="000000"/>
          <w:sz w:val="20"/>
          <w:szCs w:val="20"/>
        </w:rPr>
        <w:t xml:space="preserve">La actividad que realiza Emvarias </w:t>
      </w:r>
      <w:r w:rsidR="00033F7F" w:rsidRPr="00C6050E">
        <w:rPr>
          <w:rFonts w:ascii="Trebuchet MS" w:hAnsi="Trebuchet MS" w:cs="Trebuchet MS"/>
          <w:color w:val="000000"/>
          <w:sz w:val="20"/>
          <w:szCs w:val="20"/>
        </w:rPr>
        <w:t>está regulada en Colombia por la Ley 142 de Servicios Públicos de 1994</w:t>
      </w:r>
      <w:r w:rsidR="00E87293" w:rsidRPr="00C6050E">
        <w:rPr>
          <w:rFonts w:ascii="Trebuchet MS" w:hAnsi="Trebuchet MS" w:cs="Trebuchet MS"/>
          <w:color w:val="000000"/>
          <w:sz w:val="20"/>
          <w:szCs w:val="20"/>
        </w:rPr>
        <w:t xml:space="preserve"> y las diferentes normas que la han modificado</w:t>
      </w:r>
      <w:r w:rsidR="00033F7F" w:rsidRPr="00C6050E">
        <w:rPr>
          <w:rFonts w:ascii="Trebuchet MS" w:hAnsi="Trebuchet MS" w:cs="Trebuchet MS"/>
          <w:color w:val="000000"/>
          <w:sz w:val="20"/>
          <w:szCs w:val="20"/>
        </w:rPr>
        <w:t>. La Comisión de Regulación de Agua Potable y Saneamiento Básico (CRA), regula las tarifas de acueducto, alcantarillado y aseo, e igualmente señala las políticas generales de administración y control de eficiencia en</w:t>
      </w:r>
      <w:r w:rsidR="0019205C" w:rsidRPr="00C6050E">
        <w:rPr>
          <w:rFonts w:ascii="Trebuchet MS" w:hAnsi="Trebuchet MS" w:cs="Trebuchet MS"/>
          <w:color w:val="000000"/>
          <w:sz w:val="20"/>
          <w:szCs w:val="20"/>
        </w:rPr>
        <w:t xml:space="preserve"> la prestación de</w:t>
      </w:r>
      <w:r w:rsidR="00033F7F" w:rsidRPr="00C6050E">
        <w:rPr>
          <w:rFonts w:ascii="Trebuchet MS" w:hAnsi="Trebuchet MS" w:cs="Trebuchet MS"/>
          <w:color w:val="000000"/>
          <w:sz w:val="20"/>
          <w:szCs w:val="20"/>
        </w:rPr>
        <w:t xml:space="preserve"> los servicios públicos domiciliarios</w:t>
      </w:r>
      <w:r w:rsidRPr="00C6050E">
        <w:rPr>
          <w:rFonts w:ascii="Trebuchet MS" w:hAnsi="Trebuchet MS" w:cs="Trebuchet MS"/>
          <w:color w:val="000000"/>
          <w:sz w:val="20"/>
          <w:szCs w:val="20"/>
        </w:rPr>
        <w:t xml:space="preserve">. </w:t>
      </w:r>
    </w:p>
    <w:p w14:paraId="3D52234F" w14:textId="77777777" w:rsidR="00EB2BA1" w:rsidRPr="00C6050E" w:rsidRDefault="00EB2BA1" w:rsidP="00392E13">
      <w:pPr>
        <w:autoSpaceDE w:val="0"/>
        <w:autoSpaceDN w:val="0"/>
        <w:adjustRightInd w:val="0"/>
        <w:jc w:val="both"/>
        <w:rPr>
          <w:rFonts w:ascii="Trebuchet MS" w:hAnsi="Trebuchet MS" w:cs="Trebuchet MS"/>
          <w:color w:val="000000"/>
          <w:sz w:val="20"/>
          <w:szCs w:val="20"/>
        </w:rPr>
      </w:pPr>
    </w:p>
    <w:p w14:paraId="6ABBD60E" w14:textId="6B21E652" w:rsidR="00033F7F" w:rsidRPr="00C6050E" w:rsidRDefault="00033F7F" w:rsidP="00392E13">
      <w:pPr>
        <w:autoSpaceDE w:val="0"/>
        <w:autoSpaceDN w:val="0"/>
        <w:adjustRightInd w:val="0"/>
        <w:jc w:val="both"/>
        <w:rPr>
          <w:rFonts w:ascii="Trebuchet MS" w:hAnsi="Trebuchet MS" w:cs="Trebuchet MS"/>
          <w:color w:val="000000"/>
          <w:sz w:val="20"/>
          <w:szCs w:val="20"/>
        </w:rPr>
      </w:pPr>
      <w:r w:rsidRPr="00C6050E">
        <w:rPr>
          <w:rFonts w:ascii="Trebuchet MS" w:hAnsi="Trebuchet MS" w:cs="Trebuchet MS"/>
          <w:color w:val="000000"/>
          <w:sz w:val="20"/>
          <w:szCs w:val="20"/>
        </w:rPr>
        <w:t>Las funciones de control, inspección y vigilancia las realiza por la Superintendencia de Servicios Públicos Domiciliarios (SSPD).</w:t>
      </w:r>
      <w:r w:rsidR="00382ADE" w:rsidRPr="00C6050E">
        <w:rPr>
          <w:rFonts w:ascii="Trebuchet MS" w:hAnsi="Trebuchet MS" w:cs="Trebuchet MS"/>
          <w:color w:val="000000"/>
          <w:sz w:val="20"/>
          <w:szCs w:val="20"/>
        </w:rPr>
        <w:t xml:space="preserve"> </w:t>
      </w:r>
    </w:p>
    <w:p w14:paraId="1DD449D8" w14:textId="77777777" w:rsidR="007E21F8" w:rsidRPr="00C6050E" w:rsidRDefault="007E21F8" w:rsidP="00392E13">
      <w:pPr>
        <w:autoSpaceDE w:val="0"/>
        <w:autoSpaceDN w:val="0"/>
        <w:adjustRightInd w:val="0"/>
        <w:jc w:val="both"/>
        <w:rPr>
          <w:rFonts w:ascii="Trebuchet MS" w:hAnsi="Trebuchet MS" w:cs="Trebuchet MS"/>
          <w:color w:val="000000"/>
          <w:sz w:val="20"/>
          <w:szCs w:val="20"/>
        </w:rPr>
      </w:pPr>
    </w:p>
    <w:p w14:paraId="386A66DF" w14:textId="64055279" w:rsidR="00033F7F" w:rsidRPr="00C6050E" w:rsidRDefault="00033F7F" w:rsidP="00392E13">
      <w:pPr>
        <w:autoSpaceDE w:val="0"/>
        <w:autoSpaceDN w:val="0"/>
        <w:adjustRightInd w:val="0"/>
        <w:jc w:val="both"/>
        <w:rPr>
          <w:rFonts w:ascii="Trebuchet MS" w:hAnsi="Trebuchet MS" w:cs="Trebuchet MS"/>
          <w:color w:val="000000"/>
          <w:sz w:val="20"/>
          <w:szCs w:val="20"/>
        </w:rPr>
      </w:pPr>
      <w:r w:rsidRPr="00C6050E">
        <w:rPr>
          <w:rFonts w:ascii="Trebuchet MS" w:hAnsi="Trebuchet MS" w:cs="Trebuchet MS"/>
          <w:color w:val="000000"/>
          <w:sz w:val="20"/>
          <w:szCs w:val="20"/>
        </w:rPr>
        <w:t>EMVARIAS por ser una sociedad por acciones de capital 100% público, está sujeta al control político del Concejo de Medellín, al control fiscal de la Contraloría General de Medellín</w:t>
      </w:r>
      <w:r w:rsidR="00E87293" w:rsidRPr="00C6050E">
        <w:rPr>
          <w:rFonts w:ascii="Trebuchet MS" w:hAnsi="Trebuchet MS" w:cs="Trebuchet MS"/>
          <w:color w:val="000000"/>
          <w:sz w:val="20"/>
          <w:szCs w:val="20"/>
        </w:rPr>
        <w:t>, Contraloría General de la República</w:t>
      </w:r>
      <w:r w:rsidRPr="00C6050E">
        <w:rPr>
          <w:rFonts w:ascii="Trebuchet MS" w:hAnsi="Trebuchet MS" w:cs="Trebuchet MS"/>
          <w:color w:val="000000"/>
          <w:sz w:val="20"/>
          <w:szCs w:val="20"/>
        </w:rPr>
        <w:t xml:space="preserve"> y al control disciplinario de la Procuraduría General de la Nación.</w:t>
      </w:r>
    </w:p>
    <w:p w14:paraId="1C65BD75" w14:textId="0621E489" w:rsidR="00E87293" w:rsidRPr="00C6050E" w:rsidRDefault="00E87293" w:rsidP="00392E13">
      <w:pPr>
        <w:autoSpaceDE w:val="0"/>
        <w:autoSpaceDN w:val="0"/>
        <w:adjustRightInd w:val="0"/>
        <w:jc w:val="both"/>
        <w:rPr>
          <w:rFonts w:ascii="Trebuchet MS" w:hAnsi="Trebuchet MS" w:cs="Trebuchet MS"/>
          <w:color w:val="000000"/>
          <w:sz w:val="20"/>
          <w:szCs w:val="20"/>
        </w:rPr>
      </w:pPr>
    </w:p>
    <w:p w14:paraId="5D4903A1" w14:textId="77777777" w:rsidR="00E87293" w:rsidRPr="00C6050E" w:rsidRDefault="00E87293" w:rsidP="00392E13">
      <w:pPr>
        <w:autoSpaceDE w:val="0"/>
        <w:autoSpaceDN w:val="0"/>
        <w:adjustRightInd w:val="0"/>
        <w:jc w:val="both"/>
        <w:rPr>
          <w:rFonts w:ascii="Trebuchet MS" w:hAnsi="Trebuchet MS" w:cs="Trebuchet MS"/>
          <w:color w:val="000000"/>
          <w:sz w:val="20"/>
          <w:szCs w:val="20"/>
        </w:rPr>
      </w:pPr>
    </w:p>
    <w:p w14:paraId="4D3BB212" w14:textId="77777777" w:rsidR="00B01124" w:rsidRPr="00C6050E" w:rsidRDefault="00B01124" w:rsidP="00392E13">
      <w:pPr>
        <w:tabs>
          <w:tab w:val="left" w:pos="284"/>
        </w:tabs>
        <w:jc w:val="both"/>
        <w:rPr>
          <w:rFonts w:ascii="Trebuchet MS" w:hAnsi="Trebuchet MS"/>
          <w:sz w:val="20"/>
          <w:szCs w:val="20"/>
        </w:rPr>
      </w:pPr>
    </w:p>
    <w:p w14:paraId="4C5F7514" w14:textId="34E98CF0" w:rsidR="00B01124" w:rsidRPr="00C6050E" w:rsidRDefault="00B01124" w:rsidP="00392E13">
      <w:pPr>
        <w:pStyle w:val="Ttulo2"/>
        <w:keepLines/>
        <w:numPr>
          <w:ilvl w:val="0"/>
          <w:numId w:val="8"/>
        </w:numPr>
        <w:pBdr>
          <w:bottom w:val="single" w:sz="8" w:space="1" w:color="FFFFFF"/>
        </w:pBdr>
        <w:tabs>
          <w:tab w:val="left" w:pos="426"/>
        </w:tabs>
        <w:spacing w:before="120" w:after="120"/>
        <w:jc w:val="both"/>
        <w:rPr>
          <w:rFonts w:ascii="Trebuchet MS" w:eastAsia="SimSun" w:hAnsi="Trebuchet MS"/>
          <w:b w:val="0"/>
          <w:bCs w:val="0"/>
          <w:sz w:val="30"/>
          <w:szCs w:val="30"/>
          <w:lang w:eastAsia="es-CO"/>
        </w:rPr>
      </w:pPr>
      <w:r w:rsidRPr="00C6050E">
        <w:rPr>
          <w:rFonts w:ascii="Trebuchet MS" w:eastAsia="SimSun" w:hAnsi="Trebuchet MS"/>
          <w:b w:val="0"/>
          <w:bCs w:val="0"/>
          <w:sz w:val="30"/>
          <w:szCs w:val="30"/>
          <w:lang w:eastAsia="es-CO"/>
        </w:rPr>
        <w:t xml:space="preserve">Propiedades, planta y equipo </w:t>
      </w:r>
    </w:p>
    <w:p w14:paraId="1A6C59EC" w14:textId="77777777" w:rsidR="00EB0AC2" w:rsidRPr="00C6050E" w:rsidRDefault="00EB0AC2" w:rsidP="00392E13">
      <w:pPr>
        <w:rPr>
          <w:rFonts w:ascii="Trebuchet MS" w:hAnsi="Trebuchet MS"/>
          <w:sz w:val="20"/>
          <w:szCs w:val="20"/>
        </w:rPr>
      </w:pPr>
    </w:p>
    <w:p w14:paraId="527BE1CA" w14:textId="77777777" w:rsidR="00DF5C9B" w:rsidRPr="00C6050E" w:rsidRDefault="00DF5C9B" w:rsidP="00DF5C9B">
      <w:pPr>
        <w:rPr>
          <w:rFonts w:ascii="Trebuchet MS" w:hAnsi="Trebuchet MS"/>
          <w:sz w:val="20"/>
          <w:szCs w:val="20"/>
        </w:rPr>
      </w:pPr>
    </w:p>
    <w:p w14:paraId="3B3F69C8" w14:textId="77777777" w:rsidR="00116589" w:rsidRPr="00C6050E" w:rsidRDefault="00116589" w:rsidP="00116589">
      <w:pPr>
        <w:rPr>
          <w:rFonts w:ascii="Trebuchet MS" w:hAnsi="Trebuchet MS"/>
          <w:sz w:val="20"/>
          <w:szCs w:val="20"/>
        </w:rPr>
      </w:pPr>
      <w:r w:rsidRPr="00C6050E">
        <w:rPr>
          <w:rFonts w:ascii="Trebuchet MS" w:hAnsi="Trebuchet MS"/>
          <w:sz w:val="20"/>
          <w:szCs w:val="20"/>
        </w:rPr>
        <w:t>Para el mes de septiembre de 2023 el valor en libros de las propiedades, planta y equipo:</w:t>
      </w:r>
    </w:p>
    <w:p w14:paraId="0AC9E4B1" w14:textId="77777777" w:rsidR="00116589" w:rsidRPr="00C6050E" w:rsidRDefault="00116589" w:rsidP="00116589">
      <w:pPr>
        <w:rPr>
          <w:rFonts w:ascii="Trebuchet MS" w:hAnsi="Trebuchet MS"/>
          <w:sz w:val="20"/>
          <w:szCs w:val="20"/>
        </w:rPr>
      </w:pPr>
    </w:p>
    <w:p w14:paraId="7E571544" w14:textId="77777777" w:rsidR="00116589" w:rsidRPr="00C6050E" w:rsidRDefault="00116589" w:rsidP="00116589">
      <w:pPr>
        <w:rPr>
          <w:rFonts w:ascii="Trebuchet MS" w:hAnsi="Trebuchet MS"/>
          <w:sz w:val="20"/>
          <w:szCs w:val="20"/>
        </w:rPr>
      </w:pPr>
      <w:r w:rsidRPr="00C6050E">
        <w:rPr>
          <w:noProof/>
        </w:rPr>
        <w:drawing>
          <wp:inline distT="0" distB="0" distL="0" distR="0" wp14:anchorId="497E0C94" wp14:editId="03B573B8">
            <wp:extent cx="5400675" cy="680085"/>
            <wp:effectExtent l="0" t="0" r="9525" b="571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675" cy="680085"/>
                    </a:xfrm>
                    <a:prstGeom prst="rect">
                      <a:avLst/>
                    </a:prstGeom>
                    <a:noFill/>
                    <a:ln>
                      <a:noFill/>
                    </a:ln>
                  </pic:spPr>
                </pic:pic>
              </a:graphicData>
            </a:graphic>
          </wp:inline>
        </w:drawing>
      </w:r>
    </w:p>
    <w:p w14:paraId="6DD7D008" w14:textId="77777777" w:rsidR="00116589" w:rsidRPr="00C6050E" w:rsidRDefault="00116589" w:rsidP="00116589">
      <w:pPr>
        <w:rPr>
          <w:rFonts w:ascii="Trebuchet MS" w:hAnsi="Trebuchet MS"/>
          <w:sz w:val="20"/>
          <w:szCs w:val="20"/>
        </w:rPr>
      </w:pPr>
    </w:p>
    <w:p w14:paraId="0B54A657" w14:textId="77777777" w:rsidR="00116589" w:rsidRPr="00C6050E" w:rsidRDefault="00116589" w:rsidP="00116589">
      <w:pPr>
        <w:jc w:val="both"/>
        <w:rPr>
          <w:rFonts w:ascii="Trebuchet MS" w:hAnsi="Trebuchet MS"/>
          <w:sz w:val="20"/>
          <w:szCs w:val="20"/>
        </w:rPr>
      </w:pPr>
      <w:r w:rsidRPr="00C6050E">
        <w:rPr>
          <w:rFonts w:ascii="Trebuchet MS" w:hAnsi="Trebuchet MS"/>
          <w:sz w:val="20"/>
          <w:szCs w:val="20"/>
        </w:rPr>
        <w:lastRenderedPageBreak/>
        <w:t>Presentó una variación en propiedades, planta y equipo por -</w:t>
      </w:r>
      <w:r w:rsidRPr="00C6050E">
        <w:rPr>
          <w:rFonts w:ascii="Trebuchet MS" w:hAnsi="Trebuchet MS"/>
          <w:b/>
          <w:bCs/>
          <w:sz w:val="20"/>
          <w:szCs w:val="20"/>
        </w:rPr>
        <w:t>$9.123.937.722</w:t>
      </w:r>
      <w:r w:rsidRPr="00C6050E">
        <w:rPr>
          <w:rFonts w:ascii="Trebuchet MS" w:hAnsi="Trebuchet MS"/>
          <w:sz w:val="20"/>
          <w:szCs w:val="20"/>
        </w:rPr>
        <w:t xml:space="preserve">, respecto al mes de septiembre de 2022, los cuales comprenden: </w:t>
      </w:r>
    </w:p>
    <w:p w14:paraId="7C72DD92" w14:textId="55758B45" w:rsidR="00116589" w:rsidRPr="00C6050E" w:rsidRDefault="00870026" w:rsidP="00116589">
      <w:pPr>
        <w:jc w:val="both"/>
        <w:rPr>
          <w:rFonts w:ascii="Trebuchet MS" w:hAnsi="Trebuchet MS"/>
          <w:sz w:val="20"/>
          <w:szCs w:val="20"/>
        </w:rPr>
      </w:pPr>
      <w:r w:rsidRPr="00C6050E">
        <w:rPr>
          <w:rFonts w:ascii="Trebuchet MS" w:hAnsi="Trebuchet MS"/>
          <w:sz w:val="20"/>
          <w:szCs w:val="20"/>
        </w:rPr>
        <w:t xml:space="preserve"> </w:t>
      </w:r>
    </w:p>
    <w:p w14:paraId="62EEB668" w14:textId="4DE5C569" w:rsidR="00C26F94" w:rsidRPr="00C6050E" w:rsidRDefault="00FF618D" w:rsidP="00C26F94">
      <w:pPr>
        <w:jc w:val="both"/>
        <w:rPr>
          <w:rFonts w:ascii="Trebuchet MS" w:hAnsi="Trebuchet MS"/>
          <w:sz w:val="20"/>
          <w:szCs w:val="20"/>
        </w:rPr>
      </w:pPr>
      <w:r w:rsidRPr="00C6050E">
        <w:rPr>
          <w:rFonts w:eastAsiaTheme="minorHAnsi"/>
          <w:noProof/>
        </w:rPr>
        <w:drawing>
          <wp:inline distT="0" distB="0" distL="0" distR="0" wp14:anchorId="02D32CAF" wp14:editId="11B7D0D9">
            <wp:extent cx="5400675" cy="2910205"/>
            <wp:effectExtent l="0" t="0" r="9525" b="4445"/>
            <wp:docPr id="21231508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675" cy="2910205"/>
                    </a:xfrm>
                    <a:prstGeom prst="rect">
                      <a:avLst/>
                    </a:prstGeom>
                    <a:noFill/>
                    <a:ln>
                      <a:noFill/>
                    </a:ln>
                  </pic:spPr>
                </pic:pic>
              </a:graphicData>
            </a:graphic>
          </wp:inline>
        </w:drawing>
      </w:r>
    </w:p>
    <w:p w14:paraId="7AD8A837" w14:textId="533A77D7" w:rsidR="00C26F94" w:rsidRPr="00C6050E" w:rsidRDefault="00C26F94" w:rsidP="00C26F94">
      <w:pPr>
        <w:jc w:val="center"/>
        <w:rPr>
          <w:rFonts w:ascii="Trebuchet MS" w:eastAsiaTheme="minorHAnsi" w:hAnsi="Trebuchet MS" w:cs="Arial"/>
          <w:sz w:val="20"/>
          <w:szCs w:val="20"/>
          <w:lang w:eastAsia="en-US"/>
        </w:rPr>
      </w:pPr>
    </w:p>
    <w:p w14:paraId="75A0B56D" w14:textId="77777777" w:rsidR="00DC7A18" w:rsidRPr="00C6050E" w:rsidRDefault="00DC7A18" w:rsidP="00DC7A18">
      <w:pPr>
        <w:jc w:val="both"/>
        <w:rPr>
          <w:rFonts w:ascii="Calibri" w:hAnsi="Calibri"/>
          <w:color w:val="000000"/>
          <w:sz w:val="22"/>
          <w:szCs w:val="22"/>
          <w:lang w:eastAsia="es-CO"/>
        </w:rPr>
      </w:pPr>
      <w:r w:rsidRPr="00C6050E">
        <w:rPr>
          <w:rFonts w:ascii="Trebuchet MS" w:eastAsiaTheme="minorHAnsi" w:hAnsi="Trebuchet MS" w:cs="Arial"/>
          <w:sz w:val="20"/>
          <w:szCs w:val="20"/>
          <w:lang w:eastAsia="en-US"/>
        </w:rPr>
        <w:t>Las principales variaciones se explican de la siguiente manera:</w:t>
      </w:r>
      <w:r w:rsidRPr="00C6050E">
        <w:rPr>
          <w:rFonts w:ascii="Calibri" w:hAnsi="Calibri"/>
          <w:color w:val="000000"/>
          <w:sz w:val="22"/>
          <w:szCs w:val="22"/>
          <w:lang w:eastAsia="es-CO"/>
        </w:rPr>
        <w:t xml:space="preserve">   </w:t>
      </w:r>
    </w:p>
    <w:p w14:paraId="315CFAC7" w14:textId="77777777" w:rsidR="00DC7A18" w:rsidRPr="00C6050E" w:rsidRDefault="00DC7A18" w:rsidP="00DC7A18">
      <w:pPr>
        <w:jc w:val="both"/>
        <w:rPr>
          <w:rFonts w:ascii="Trebuchet MS" w:eastAsiaTheme="minorHAnsi" w:hAnsi="Trebuchet MS" w:cs="Arial"/>
          <w:sz w:val="20"/>
          <w:szCs w:val="20"/>
          <w:lang w:eastAsia="en-US"/>
        </w:rPr>
      </w:pPr>
    </w:p>
    <w:p w14:paraId="570D7896" w14:textId="77777777" w:rsidR="00DC7A18" w:rsidRPr="00C6050E" w:rsidRDefault="00DC7A18" w:rsidP="00DC7A18">
      <w:pPr>
        <w:jc w:val="both"/>
        <w:rPr>
          <w:rFonts w:ascii="Calibri" w:hAnsi="Calibri" w:cs="Calibri"/>
          <w:color w:val="000000"/>
          <w:sz w:val="22"/>
          <w:szCs w:val="22"/>
          <w:lang w:eastAsia="es-CO"/>
        </w:rPr>
      </w:pPr>
      <w:r w:rsidRPr="00C6050E">
        <w:rPr>
          <w:rFonts w:ascii="Trebuchet MS" w:eastAsiaTheme="minorHAnsi" w:hAnsi="Trebuchet MS" w:cs="Arial"/>
          <w:b/>
          <w:bCs/>
          <w:sz w:val="20"/>
          <w:szCs w:val="20"/>
          <w:vertAlign w:val="superscript"/>
          <w:lang w:eastAsia="en-US"/>
        </w:rPr>
        <w:t>2</w:t>
      </w:r>
      <w:r w:rsidRPr="00C6050E">
        <w:rPr>
          <w:rFonts w:ascii="Calibri" w:hAnsi="Calibri" w:cs="Calibri"/>
          <w:b/>
          <w:bCs/>
          <w:color w:val="000000"/>
          <w:sz w:val="22"/>
          <w:szCs w:val="22"/>
          <w:lang w:eastAsia="es-CO"/>
        </w:rPr>
        <w:t>Terrenos</w:t>
      </w:r>
      <w:r w:rsidRPr="00C6050E">
        <w:rPr>
          <w:rFonts w:ascii="Calibri" w:hAnsi="Calibri" w:cs="Calibri"/>
          <w:b/>
          <w:bCs/>
          <w:color w:val="000000"/>
          <w:sz w:val="28"/>
          <w:szCs w:val="28"/>
          <w:lang w:eastAsia="es-CO"/>
        </w:rPr>
        <w:t>:</w:t>
      </w:r>
      <w:r w:rsidRPr="00C6050E">
        <w:rPr>
          <w:rFonts w:ascii="Calibri" w:hAnsi="Calibri" w:cs="Calibri"/>
          <w:color w:val="000000"/>
          <w:sz w:val="22"/>
          <w:szCs w:val="22"/>
          <w:lang w:eastAsia="es-CO"/>
        </w:rPr>
        <w:t xml:space="preserve"> Presenta una variación de </w:t>
      </w:r>
      <w:r w:rsidRPr="00C6050E">
        <w:rPr>
          <w:rFonts w:ascii="Calibri" w:hAnsi="Calibri" w:cs="Calibri"/>
          <w:b/>
          <w:bCs/>
          <w:color w:val="000000"/>
          <w:sz w:val="22"/>
          <w:szCs w:val="22"/>
          <w:lang w:eastAsia="es-CO"/>
        </w:rPr>
        <w:t>$</w:t>
      </w:r>
      <w:r w:rsidRPr="00C6050E">
        <w:rPr>
          <w:rFonts w:ascii="Trebuchet MS" w:hAnsi="Trebuchet MS" w:cs="Calibri"/>
          <w:color w:val="000000"/>
          <w:sz w:val="20"/>
          <w:szCs w:val="20"/>
          <w:lang w:eastAsia="es-CO"/>
        </w:rPr>
        <w:t xml:space="preserve"> </w:t>
      </w:r>
      <w:r w:rsidRPr="00C6050E">
        <w:rPr>
          <w:rFonts w:ascii="Calibri" w:hAnsi="Calibri" w:cs="Calibri"/>
          <w:b/>
          <w:bCs/>
          <w:color w:val="000000"/>
          <w:sz w:val="22"/>
          <w:szCs w:val="22"/>
          <w:lang w:eastAsia="es-CO"/>
        </w:rPr>
        <w:t>1.456.510.025</w:t>
      </w:r>
      <w:r w:rsidRPr="00C6050E">
        <w:rPr>
          <w:rFonts w:ascii="Calibri" w:hAnsi="Calibri" w:cs="Calibri"/>
          <w:color w:val="000000"/>
          <w:sz w:val="22"/>
          <w:szCs w:val="22"/>
          <w:lang w:eastAsia="es-CO"/>
        </w:rPr>
        <w:t>, representados básicamente en el efecto de la actualización por desmantelamiento del vaso Altair.</w:t>
      </w:r>
    </w:p>
    <w:p w14:paraId="3AD7F998" w14:textId="77777777" w:rsidR="00DC7A18" w:rsidRPr="00C6050E" w:rsidRDefault="00DC7A18" w:rsidP="00DC7A18">
      <w:pPr>
        <w:jc w:val="both"/>
        <w:rPr>
          <w:rFonts w:ascii="Trebuchet MS" w:eastAsiaTheme="minorHAnsi" w:hAnsi="Trebuchet MS" w:cs="Arial"/>
          <w:sz w:val="20"/>
          <w:szCs w:val="20"/>
          <w:lang w:eastAsia="en-US"/>
        </w:rPr>
      </w:pPr>
    </w:p>
    <w:p w14:paraId="0A8F13AA" w14:textId="77777777" w:rsidR="00DC7A18" w:rsidRPr="00C6050E" w:rsidRDefault="00DC7A18" w:rsidP="00DC7A18">
      <w:pPr>
        <w:jc w:val="both"/>
        <w:rPr>
          <w:rFonts w:ascii="Calibri" w:hAnsi="Calibri" w:cs="Calibri"/>
          <w:color w:val="000000"/>
          <w:sz w:val="22"/>
          <w:szCs w:val="22"/>
          <w:lang w:eastAsia="es-CO"/>
        </w:rPr>
      </w:pPr>
      <w:r w:rsidRPr="00C6050E">
        <w:rPr>
          <w:rFonts w:ascii="Trebuchet MS" w:eastAsiaTheme="minorHAnsi" w:hAnsi="Trebuchet MS" w:cs="Arial"/>
          <w:b/>
          <w:bCs/>
          <w:sz w:val="20"/>
          <w:szCs w:val="20"/>
          <w:vertAlign w:val="superscript"/>
          <w:lang w:eastAsia="en-US"/>
        </w:rPr>
        <w:t>2</w:t>
      </w:r>
      <w:r w:rsidRPr="00C6050E">
        <w:rPr>
          <w:rFonts w:ascii="Trebuchet MS" w:eastAsiaTheme="minorHAnsi" w:hAnsi="Trebuchet MS" w:cs="Arial"/>
          <w:b/>
          <w:bCs/>
          <w:sz w:val="20"/>
          <w:szCs w:val="20"/>
          <w:lang w:eastAsia="en-US"/>
        </w:rPr>
        <w:t>Relleno sanitario:</w:t>
      </w:r>
      <w:r w:rsidRPr="00C6050E">
        <w:rPr>
          <w:rFonts w:ascii="Trebuchet MS" w:eastAsiaTheme="minorHAnsi" w:hAnsi="Trebuchet MS" w:cs="Arial"/>
          <w:sz w:val="20"/>
          <w:szCs w:val="20"/>
          <w:lang w:eastAsia="en-US"/>
        </w:rPr>
        <w:t xml:space="preserve">  </w:t>
      </w:r>
      <w:r w:rsidRPr="00C6050E">
        <w:rPr>
          <w:rFonts w:ascii="Calibri" w:hAnsi="Calibri" w:cs="Calibri"/>
          <w:color w:val="000000"/>
          <w:sz w:val="22"/>
          <w:szCs w:val="22"/>
          <w:lang w:eastAsia="es-CO"/>
        </w:rPr>
        <w:t xml:space="preserve">Presenta una variación por </w:t>
      </w:r>
      <w:r w:rsidRPr="00C6050E">
        <w:rPr>
          <w:rFonts w:ascii="Calibri" w:hAnsi="Calibri" w:cs="Calibri"/>
          <w:b/>
          <w:bCs/>
          <w:color w:val="000000"/>
          <w:sz w:val="22"/>
          <w:szCs w:val="22"/>
          <w:lang w:eastAsia="es-CO"/>
        </w:rPr>
        <w:t>$ -</w:t>
      </w:r>
      <w:r w:rsidRPr="00C6050E">
        <w:rPr>
          <w:rFonts w:ascii="Trebuchet MS" w:hAnsi="Trebuchet MS" w:cs="Calibri"/>
          <w:b/>
          <w:bCs/>
          <w:color w:val="000000"/>
          <w:sz w:val="20"/>
          <w:szCs w:val="20"/>
        </w:rPr>
        <w:t>10,314,316,874.28</w:t>
      </w:r>
      <w:r w:rsidRPr="00C6050E">
        <w:rPr>
          <w:rFonts w:ascii="Calibri" w:hAnsi="Calibri" w:cs="Calibri"/>
          <w:color w:val="000000"/>
          <w:sz w:val="22"/>
          <w:szCs w:val="22"/>
          <w:lang w:eastAsia="es-CO"/>
        </w:rPr>
        <w:t>, producto de las inversiones realizadas en gestión social por $</w:t>
      </w:r>
      <w:r w:rsidRPr="00C6050E">
        <w:rPr>
          <w:rFonts w:ascii="Calibri" w:hAnsi="Calibri" w:cs="Calibri"/>
          <w:color w:val="000000"/>
          <w:sz w:val="22"/>
          <w:szCs w:val="22"/>
        </w:rPr>
        <w:t xml:space="preserve"> 121,637,214, </w:t>
      </w:r>
      <w:r w:rsidRPr="00C6050E">
        <w:rPr>
          <w:rFonts w:ascii="Calibri" w:hAnsi="Calibri" w:cs="Calibri"/>
          <w:color w:val="000000"/>
          <w:sz w:val="22"/>
          <w:szCs w:val="22"/>
          <w:lang w:eastAsia="es-CO"/>
        </w:rPr>
        <w:t>gestión ambiental por $</w:t>
      </w:r>
      <w:r w:rsidRPr="00C6050E">
        <w:rPr>
          <w:rFonts w:ascii="Calibri" w:hAnsi="Calibri" w:cs="Calibri"/>
          <w:color w:val="000000"/>
          <w:sz w:val="22"/>
          <w:szCs w:val="22"/>
        </w:rPr>
        <w:t xml:space="preserve">            788,910,500</w:t>
      </w:r>
      <w:r w:rsidRPr="00C6050E">
        <w:rPr>
          <w:rFonts w:ascii="Calibri" w:hAnsi="Calibri" w:cs="Calibri"/>
          <w:color w:val="000000"/>
          <w:sz w:val="22"/>
          <w:szCs w:val="22"/>
          <w:lang w:eastAsia="es-CO"/>
        </w:rPr>
        <w:t>, capitalización de servicios personales por valor $</w:t>
      </w:r>
      <w:r w:rsidRPr="00C6050E">
        <w:rPr>
          <w:rFonts w:ascii="Calibri" w:hAnsi="Calibri" w:cs="Calibri"/>
          <w:color w:val="000000"/>
          <w:sz w:val="22"/>
          <w:szCs w:val="22"/>
        </w:rPr>
        <w:t xml:space="preserve"> 132,654,861</w:t>
      </w:r>
      <w:r w:rsidRPr="00C6050E">
        <w:rPr>
          <w:rFonts w:ascii="Calibri" w:hAnsi="Calibri" w:cs="Calibri"/>
          <w:color w:val="000000"/>
          <w:sz w:val="22"/>
          <w:szCs w:val="22"/>
          <w:lang w:eastAsia="es-CO"/>
        </w:rPr>
        <w:t xml:space="preserve">, ajuste por reclasificaciones por -$ </w:t>
      </w:r>
      <w:r w:rsidRPr="00C6050E">
        <w:rPr>
          <w:rFonts w:ascii="Calibri" w:hAnsi="Calibri" w:cs="Calibri"/>
          <w:color w:val="000000"/>
          <w:sz w:val="22"/>
          <w:szCs w:val="22"/>
        </w:rPr>
        <w:t>31,798,092</w:t>
      </w:r>
      <w:r w:rsidRPr="00C6050E">
        <w:rPr>
          <w:rFonts w:ascii="Calibri" w:hAnsi="Calibri" w:cs="Calibri"/>
          <w:color w:val="000000"/>
          <w:sz w:val="22"/>
          <w:szCs w:val="22"/>
          <w:lang w:eastAsia="es-CO"/>
        </w:rPr>
        <w:t>, obras complementarias en el relleno sanitario por $</w:t>
      </w:r>
      <w:r w:rsidRPr="00C6050E">
        <w:rPr>
          <w:rFonts w:ascii="Calibri" w:hAnsi="Calibri" w:cs="Calibri"/>
          <w:color w:val="000000"/>
          <w:sz w:val="22"/>
          <w:szCs w:val="22"/>
        </w:rPr>
        <w:t xml:space="preserve">            347,954,333</w:t>
      </w:r>
      <w:r w:rsidRPr="00C6050E">
        <w:rPr>
          <w:rFonts w:ascii="Calibri" w:hAnsi="Calibri" w:cs="Calibri"/>
          <w:color w:val="000000"/>
          <w:sz w:val="22"/>
          <w:szCs w:val="22"/>
          <w:lang w:eastAsia="es-CO"/>
        </w:rPr>
        <w:t>, reclasificación del IVA AFRP por -$</w:t>
      </w:r>
      <w:r w:rsidRPr="00C6050E">
        <w:rPr>
          <w:rFonts w:ascii="Calibri" w:hAnsi="Calibri" w:cs="Calibri"/>
          <w:color w:val="000000"/>
          <w:sz w:val="22"/>
          <w:szCs w:val="22"/>
        </w:rPr>
        <w:t xml:space="preserve"> 9,676,065</w:t>
      </w:r>
      <w:r w:rsidRPr="00C6050E">
        <w:rPr>
          <w:rFonts w:ascii="Calibri" w:hAnsi="Calibri" w:cs="Calibri"/>
          <w:color w:val="000000"/>
          <w:sz w:val="22"/>
          <w:szCs w:val="22"/>
          <w:lang w:eastAsia="es-CO"/>
        </w:rPr>
        <w:t>, traslado a operación por adecuaciones en el vaso Altaír por $</w:t>
      </w:r>
      <w:r w:rsidRPr="00C6050E">
        <w:rPr>
          <w:rFonts w:ascii="Calibri" w:hAnsi="Calibri" w:cs="Calibri"/>
          <w:color w:val="000000"/>
          <w:sz w:val="22"/>
          <w:szCs w:val="22"/>
        </w:rPr>
        <w:t xml:space="preserve"> 3,908,813,536</w:t>
      </w:r>
      <w:r w:rsidRPr="00C6050E">
        <w:rPr>
          <w:rFonts w:ascii="Calibri" w:hAnsi="Calibri" w:cs="Calibri"/>
          <w:color w:val="000000"/>
          <w:sz w:val="22"/>
          <w:szCs w:val="22"/>
          <w:lang w:eastAsia="es-CO"/>
        </w:rPr>
        <w:t>, filtros y chimeneas por $</w:t>
      </w:r>
      <w:r w:rsidRPr="00C6050E">
        <w:rPr>
          <w:rFonts w:ascii="Calibri" w:hAnsi="Calibri" w:cs="Calibri"/>
          <w:color w:val="000000"/>
          <w:sz w:val="22"/>
          <w:szCs w:val="22"/>
        </w:rPr>
        <w:t xml:space="preserve"> 1,731,043,473</w:t>
      </w:r>
      <w:r w:rsidRPr="00C6050E">
        <w:rPr>
          <w:rFonts w:ascii="Calibri" w:hAnsi="Calibri" w:cs="Calibri"/>
          <w:color w:val="000000"/>
          <w:sz w:val="22"/>
          <w:szCs w:val="22"/>
          <w:lang w:eastAsia="es-CO"/>
        </w:rPr>
        <w:t>,retiro por obsolescencia por -$</w:t>
      </w:r>
      <w:r w:rsidRPr="00C6050E">
        <w:rPr>
          <w:rFonts w:ascii="Calibri" w:hAnsi="Calibri" w:cs="Calibri"/>
          <w:color w:val="000000"/>
          <w:sz w:val="22"/>
          <w:szCs w:val="22"/>
        </w:rPr>
        <w:t xml:space="preserve">  17,303,856,635.83 </w:t>
      </w:r>
    </w:p>
    <w:p w14:paraId="2DF21343" w14:textId="77777777" w:rsidR="00DC7A18" w:rsidRPr="00C6050E" w:rsidRDefault="00DC7A18" w:rsidP="00DC7A18">
      <w:pPr>
        <w:jc w:val="both"/>
        <w:rPr>
          <w:rFonts w:ascii="Calibri" w:hAnsi="Calibri" w:cs="Calibri"/>
          <w:color w:val="000000"/>
          <w:sz w:val="22"/>
          <w:szCs w:val="22"/>
          <w:lang w:eastAsia="es-CO"/>
        </w:rPr>
      </w:pPr>
      <w:r w:rsidRPr="00C6050E">
        <w:rPr>
          <w:rFonts w:ascii="Calibri" w:hAnsi="Calibri" w:cs="Calibri"/>
          <w:color w:val="000000"/>
          <w:sz w:val="22"/>
          <w:szCs w:val="22"/>
          <w:lang w:eastAsia="es-CO"/>
        </w:rPr>
        <w:t>.</w:t>
      </w:r>
    </w:p>
    <w:p w14:paraId="3AD9B527" w14:textId="77777777" w:rsidR="00DC7A18" w:rsidRPr="00C6050E" w:rsidRDefault="00DC7A18" w:rsidP="00DC7A18">
      <w:pPr>
        <w:jc w:val="both"/>
        <w:rPr>
          <w:rFonts w:ascii="Trebuchet MS" w:eastAsiaTheme="minorHAnsi" w:hAnsi="Trebuchet MS" w:cs="Arial"/>
          <w:sz w:val="20"/>
          <w:szCs w:val="20"/>
          <w:vertAlign w:val="superscript"/>
          <w:lang w:eastAsia="en-US"/>
        </w:rPr>
      </w:pPr>
    </w:p>
    <w:p w14:paraId="4D075B67" w14:textId="77777777" w:rsidR="00DC7A18" w:rsidRPr="00C6050E" w:rsidRDefault="00DC7A18" w:rsidP="00DC7A18">
      <w:pPr>
        <w:jc w:val="both"/>
        <w:rPr>
          <w:rFonts w:ascii="Calibri" w:hAnsi="Calibri" w:cs="Calibri"/>
          <w:color w:val="000000"/>
          <w:sz w:val="22"/>
          <w:szCs w:val="22"/>
          <w:lang w:eastAsia="es-CO"/>
        </w:rPr>
      </w:pPr>
      <w:r w:rsidRPr="00C6050E">
        <w:rPr>
          <w:rFonts w:ascii="Trebuchet MS" w:eastAsiaTheme="minorHAnsi" w:hAnsi="Trebuchet MS" w:cs="Arial"/>
          <w:b/>
          <w:bCs/>
          <w:sz w:val="20"/>
          <w:szCs w:val="20"/>
          <w:vertAlign w:val="superscript"/>
          <w:lang w:eastAsia="en-US"/>
        </w:rPr>
        <w:t>3</w:t>
      </w:r>
      <w:r w:rsidRPr="00C6050E">
        <w:rPr>
          <w:rFonts w:ascii="Calibri" w:hAnsi="Calibri" w:cs="Calibri"/>
          <w:b/>
          <w:bCs/>
          <w:color w:val="000000"/>
          <w:sz w:val="22"/>
          <w:szCs w:val="22"/>
          <w:lang w:eastAsia="es-CO"/>
        </w:rPr>
        <w:t>Construcciones en curso:</w:t>
      </w:r>
      <w:r w:rsidRPr="00C6050E">
        <w:rPr>
          <w:rFonts w:ascii="Calibri" w:hAnsi="Calibri" w:cs="Calibri"/>
          <w:color w:val="000000"/>
          <w:sz w:val="22"/>
          <w:szCs w:val="22"/>
          <w:lang w:eastAsia="es-CO"/>
        </w:rPr>
        <w:t xml:space="preserve"> En las construcciones en curso se presentó una variación por </w:t>
      </w:r>
      <w:r w:rsidRPr="00C6050E">
        <w:rPr>
          <w:rFonts w:ascii="Calibri" w:hAnsi="Calibri" w:cs="Calibri"/>
          <w:b/>
          <w:bCs/>
          <w:color w:val="000000"/>
          <w:sz w:val="22"/>
          <w:szCs w:val="22"/>
          <w:lang w:eastAsia="es-CO"/>
        </w:rPr>
        <w:t>$</w:t>
      </w:r>
      <w:r w:rsidRPr="00C6050E">
        <w:rPr>
          <w:rFonts w:ascii="Trebuchet MS" w:hAnsi="Trebuchet MS" w:cs="Calibri"/>
          <w:color w:val="000000"/>
          <w:sz w:val="20"/>
          <w:szCs w:val="20"/>
        </w:rPr>
        <w:t xml:space="preserve">     4,489,727,447</w:t>
      </w:r>
      <w:r w:rsidRPr="00C6050E">
        <w:rPr>
          <w:rFonts w:ascii="Calibri" w:hAnsi="Calibri" w:cs="Calibri"/>
          <w:color w:val="000000"/>
          <w:sz w:val="22"/>
          <w:szCs w:val="22"/>
          <w:lang w:eastAsia="es-CO"/>
        </w:rPr>
        <w:t>, los cuales se deben a las ejecuciones realizadas durante el periodo como se describe a continuación:</w:t>
      </w:r>
    </w:p>
    <w:p w14:paraId="2E4A6E23" w14:textId="77777777" w:rsidR="00DC7A18" w:rsidRPr="00C6050E" w:rsidRDefault="00DC7A18" w:rsidP="00DC7A18">
      <w:pPr>
        <w:jc w:val="both"/>
        <w:rPr>
          <w:rFonts w:ascii="Trebuchet MS" w:eastAsiaTheme="minorHAnsi" w:hAnsi="Trebuchet MS" w:cs="Arial"/>
          <w:sz w:val="20"/>
          <w:szCs w:val="20"/>
          <w:lang w:eastAsia="en-US"/>
        </w:rPr>
      </w:pPr>
      <w:r w:rsidRPr="00C6050E">
        <w:rPr>
          <w:rFonts w:ascii="Trebuchet MS" w:eastAsiaTheme="minorHAnsi" w:hAnsi="Trebuchet MS" w:cs="Arial"/>
          <w:b/>
          <w:bCs/>
          <w:sz w:val="20"/>
          <w:szCs w:val="20"/>
          <w:lang w:eastAsia="en-US"/>
        </w:rPr>
        <w:t>Vaso Altaír:</w:t>
      </w:r>
      <w:r w:rsidRPr="00C6050E">
        <w:rPr>
          <w:rFonts w:ascii="Trebuchet MS" w:eastAsiaTheme="minorHAnsi" w:hAnsi="Trebuchet MS" w:cs="Arial"/>
          <w:sz w:val="20"/>
          <w:szCs w:val="20"/>
          <w:lang w:eastAsia="en-US"/>
        </w:rPr>
        <w:t xml:space="preserve"> </w:t>
      </w:r>
      <w:r w:rsidRPr="00C6050E">
        <w:rPr>
          <w:rFonts w:ascii="Calibri" w:hAnsi="Calibri" w:cs="Calibri"/>
          <w:color w:val="000000"/>
          <w:sz w:val="22"/>
          <w:szCs w:val="22"/>
          <w:lang w:eastAsia="es-CO"/>
        </w:rPr>
        <w:t xml:space="preserve">Durante el periodo se ejecutaron inversiones por </w:t>
      </w:r>
      <w:r w:rsidRPr="00C6050E">
        <w:rPr>
          <w:rFonts w:ascii="Calibri" w:hAnsi="Calibri" w:cs="Calibri"/>
          <w:b/>
          <w:bCs/>
          <w:color w:val="000000"/>
          <w:sz w:val="22"/>
          <w:szCs w:val="22"/>
          <w:lang w:eastAsia="es-CO"/>
        </w:rPr>
        <w:t xml:space="preserve">$ </w:t>
      </w:r>
      <w:r w:rsidRPr="00C6050E">
        <w:rPr>
          <w:rFonts w:ascii="Calibri" w:hAnsi="Calibri" w:cs="Calibri"/>
          <w:b/>
          <w:bCs/>
          <w:color w:val="000000"/>
          <w:sz w:val="22"/>
          <w:szCs w:val="22"/>
        </w:rPr>
        <w:t>2,919,684,608</w:t>
      </w:r>
      <w:r w:rsidRPr="00C6050E">
        <w:rPr>
          <w:rFonts w:ascii="Calibri" w:hAnsi="Calibri" w:cs="Calibri"/>
          <w:color w:val="000000"/>
          <w:sz w:val="22"/>
          <w:szCs w:val="22"/>
          <w:lang w:eastAsia="es-CO"/>
        </w:rPr>
        <w:t>, en adecuaciones del vaso para la disposición de residuos, tales como: Inversiones en obra civil por $</w:t>
      </w:r>
      <w:r w:rsidRPr="00C6050E">
        <w:rPr>
          <w:rFonts w:ascii="Calibri" w:hAnsi="Calibri" w:cs="Calibri"/>
          <w:color w:val="000000"/>
          <w:sz w:val="22"/>
          <w:szCs w:val="22"/>
        </w:rPr>
        <w:t xml:space="preserve"> 5,079,312,067</w:t>
      </w:r>
      <w:r w:rsidRPr="00C6050E">
        <w:rPr>
          <w:rFonts w:ascii="Calibri" w:hAnsi="Calibri" w:cs="Calibri"/>
          <w:color w:val="000000"/>
          <w:sz w:val="22"/>
          <w:szCs w:val="22"/>
          <w:lang w:eastAsia="es-CO"/>
        </w:rPr>
        <w:t>, asesorías $</w:t>
      </w:r>
      <w:r w:rsidRPr="00C6050E">
        <w:rPr>
          <w:rFonts w:ascii="Calibri" w:hAnsi="Calibri" w:cs="Calibri"/>
          <w:color w:val="000000"/>
          <w:sz w:val="22"/>
          <w:szCs w:val="22"/>
        </w:rPr>
        <w:t xml:space="preserve"> 701,995,826</w:t>
      </w:r>
      <w:r w:rsidRPr="00C6050E">
        <w:rPr>
          <w:rFonts w:ascii="Calibri" w:hAnsi="Calibri" w:cs="Calibri"/>
          <w:color w:val="000000"/>
          <w:sz w:val="22"/>
          <w:szCs w:val="22"/>
          <w:lang w:eastAsia="es-CO"/>
        </w:rPr>
        <w:t>, interventoría por $</w:t>
      </w:r>
      <w:r w:rsidRPr="00C6050E">
        <w:rPr>
          <w:rFonts w:ascii="Calibri" w:hAnsi="Calibri" w:cs="Calibri"/>
          <w:color w:val="000000"/>
          <w:sz w:val="22"/>
          <w:szCs w:val="22"/>
        </w:rPr>
        <w:t xml:space="preserve"> 565,365,397</w:t>
      </w:r>
      <w:r w:rsidRPr="00C6050E">
        <w:rPr>
          <w:rFonts w:ascii="Calibri" w:hAnsi="Calibri" w:cs="Calibri"/>
          <w:color w:val="000000"/>
          <w:sz w:val="22"/>
          <w:szCs w:val="22"/>
          <w:lang w:eastAsia="es-CO"/>
        </w:rPr>
        <w:t>, cobertura terrea por $</w:t>
      </w:r>
      <w:r w:rsidRPr="00C6050E">
        <w:rPr>
          <w:rFonts w:ascii="Calibri" w:hAnsi="Calibri" w:cs="Calibri"/>
          <w:color w:val="000000"/>
          <w:sz w:val="22"/>
          <w:szCs w:val="22"/>
        </w:rPr>
        <w:t xml:space="preserve"> 502,889,318</w:t>
      </w:r>
      <w:r w:rsidRPr="00C6050E">
        <w:rPr>
          <w:rFonts w:ascii="Calibri" w:hAnsi="Calibri" w:cs="Calibri"/>
          <w:color w:val="000000"/>
          <w:sz w:val="22"/>
          <w:szCs w:val="22"/>
          <w:lang w:eastAsia="es-CO"/>
        </w:rPr>
        <w:t>, otras reclasificaciones -$</w:t>
      </w:r>
      <w:r w:rsidRPr="00C6050E">
        <w:rPr>
          <w:rFonts w:ascii="Calibri" w:hAnsi="Calibri" w:cs="Calibri"/>
          <w:color w:val="000000"/>
          <w:sz w:val="22"/>
          <w:szCs w:val="22"/>
        </w:rPr>
        <w:t xml:space="preserve"> 21,064,464</w:t>
      </w:r>
      <w:r w:rsidRPr="00C6050E">
        <w:rPr>
          <w:rFonts w:ascii="Calibri" w:hAnsi="Calibri" w:cs="Calibri"/>
          <w:color w:val="000000"/>
          <w:sz w:val="22"/>
          <w:szCs w:val="22"/>
          <w:lang w:eastAsia="es-CO"/>
        </w:rPr>
        <w:t xml:space="preserve"> y traslado a operación de activos por -$ </w:t>
      </w:r>
      <w:r w:rsidRPr="00C6050E">
        <w:rPr>
          <w:rFonts w:ascii="Calibri" w:hAnsi="Calibri" w:cs="Calibri"/>
          <w:color w:val="000000"/>
          <w:sz w:val="22"/>
          <w:szCs w:val="22"/>
        </w:rPr>
        <w:t xml:space="preserve">           3,908,813,536.</w:t>
      </w:r>
    </w:p>
    <w:p w14:paraId="787007E2" w14:textId="77777777" w:rsidR="00DC7A18" w:rsidRPr="00C6050E" w:rsidRDefault="00DC7A18" w:rsidP="00DC7A18">
      <w:pPr>
        <w:ind w:left="360"/>
        <w:jc w:val="both"/>
        <w:rPr>
          <w:rFonts w:ascii="Trebuchet MS" w:eastAsiaTheme="minorHAnsi" w:hAnsi="Trebuchet MS" w:cs="Arial"/>
          <w:sz w:val="20"/>
          <w:szCs w:val="20"/>
          <w:lang w:eastAsia="en-US"/>
        </w:rPr>
      </w:pPr>
    </w:p>
    <w:p w14:paraId="7CEB5AC4" w14:textId="77777777" w:rsidR="00DC7A18" w:rsidRPr="00C6050E" w:rsidRDefault="00DC7A18" w:rsidP="00DC7A18">
      <w:pPr>
        <w:jc w:val="both"/>
        <w:rPr>
          <w:rFonts w:ascii="Calibri" w:hAnsi="Calibri" w:cs="Calibri"/>
          <w:color w:val="000000"/>
          <w:sz w:val="22"/>
          <w:szCs w:val="22"/>
          <w:lang w:eastAsia="es-CO"/>
        </w:rPr>
      </w:pPr>
      <w:r w:rsidRPr="00C6050E">
        <w:rPr>
          <w:rFonts w:ascii="Calibri" w:hAnsi="Calibri" w:cs="Calibri"/>
          <w:b/>
          <w:bCs/>
          <w:color w:val="000000"/>
          <w:sz w:val="22"/>
          <w:szCs w:val="22"/>
          <w:lang w:eastAsia="es-CO"/>
        </w:rPr>
        <w:t>Planta de tratamiento de lixiviados:</w:t>
      </w:r>
      <w:r w:rsidRPr="00C6050E">
        <w:rPr>
          <w:rFonts w:ascii="Calibri" w:hAnsi="Calibri" w:cs="Calibri"/>
          <w:color w:val="000000"/>
          <w:sz w:val="22"/>
          <w:szCs w:val="22"/>
          <w:lang w:eastAsia="es-CO"/>
        </w:rPr>
        <w:t xml:space="preserve"> Presentó una variación por </w:t>
      </w:r>
      <w:r w:rsidRPr="00C6050E">
        <w:rPr>
          <w:rFonts w:ascii="Calibri" w:hAnsi="Calibri" w:cs="Calibri"/>
          <w:b/>
          <w:bCs/>
          <w:color w:val="000000"/>
          <w:sz w:val="22"/>
          <w:szCs w:val="22"/>
          <w:lang w:eastAsia="es-CO"/>
        </w:rPr>
        <w:t>$</w:t>
      </w:r>
      <w:r w:rsidRPr="00C6050E">
        <w:rPr>
          <w:rFonts w:ascii="Calibri" w:hAnsi="Calibri" w:cs="Calibri"/>
          <w:color w:val="000000"/>
          <w:sz w:val="22"/>
          <w:szCs w:val="22"/>
        </w:rPr>
        <w:t xml:space="preserve"> </w:t>
      </w:r>
      <w:r w:rsidRPr="00C6050E">
        <w:rPr>
          <w:rFonts w:ascii="Calibri" w:hAnsi="Calibri" w:cs="Calibri"/>
          <w:b/>
          <w:bCs/>
          <w:color w:val="000000"/>
          <w:sz w:val="22"/>
          <w:szCs w:val="22"/>
        </w:rPr>
        <w:t>21,096,512</w:t>
      </w:r>
      <w:r w:rsidRPr="00C6050E">
        <w:rPr>
          <w:rFonts w:ascii="Calibri" w:hAnsi="Calibri" w:cs="Calibri"/>
          <w:color w:val="000000"/>
          <w:sz w:val="22"/>
          <w:szCs w:val="22"/>
          <w:lang w:eastAsia="es-CO"/>
        </w:rPr>
        <w:t>, en inversiones realizadas en obras civiles.</w:t>
      </w:r>
    </w:p>
    <w:p w14:paraId="6C06002B" w14:textId="77777777" w:rsidR="00DC7A18" w:rsidRPr="00C6050E" w:rsidRDefault="00DC7A18" w:rsidP="00DC7A18">
      <w:pPr>
        <w:jc w:val="both"/>
        <w:rPr>
          <w:rFonts w:ascii="Calibri" w:hAnsi="Calibri" w:cs="Calibri"/>
          <w:color w:val="000000"/>
          <w:sz w:val="22"/>
          <w:szCs w:val="22"/>
          <w:lang w:eastAsia="es-CO"/>
        </w:rPr>
      </w:pPr>
    </w:p>
    <w:p w14:paraId="3D417246" w14:textId="7E617F15" w:rsidR="00DC7A18" w:rsidRPr="00C6050E" w:rsidRDefault="00DC7A18" w:rsidP="00DC7A18">
      <w:pPr>
        <w:jc w:val="both"/>
        <w:rPr>
          <w:rFonts w:ascii="Calibri" w:hAnsi="Calibri" w:cs="Calibri"/>
          <w:color w:val="000000"/>
          <w:sz w:val="22"/>
          <w:szCs w:val="22"/>
          <w:lang w:eastAsia="es-CO"/>
        </w:rPr>
      </w:pPr>
      <w:r w:rsidRPr="00C6050E">
        <w:rPr>
          <w:rFonts w:ascii="Calibri" w:hAnsi="Calibri" w:cs="Calibri"/>
          <w:b/>
          <w:bCs/>
          <w:sz w:val="22"/>
          <w:szCs w:val="22"/>
          <w:lang w:eastAsia="es-CO"/>
        </w:rPr>
        <w:t xml:space="preserve">Sede Administrativa: </w:t>
      </w:r>
      <w:r w:rsidRPr="00C6050E">
        <w:rPr>
          <w:rFonts w:ascii="Calibri" w:hAnsi="Calibri" w:cs="Calibri"/>
          <w:sz w:val="22"/>
          <w:szCs w:val="22"/>
          <w:lang w:eastAsia="es-CO"/>
        </w:rPr>
        <w:t xml:space="preserve">Presenta una variación en las inversiones por </w:t>
      </w:r>
      <w:r w:rsidRPr="00C6050E">
        <w:rPr>
          <w:rFonts w:ascii="Calibri" w:hAnsi="Calibri" w:cs="Calibri"/>
          <w:b/>
          <w:bCs/>
          <w:color w:val="000000"/>
          <w:sz w:val="22"/>
          <w:szCs w:val="22"/>
        </w:rPr>
        <w:t>- $ 1,451,200,196</w:t>
      </w:r>
      <w:r w:rsidRPr="00C6050E">
        <w:rPr>
          <w:rFonts w:ascii="Calibri" w:hAnsi="Calibri" w:cs="Calibri"/>
          <w:sz w:val="22"/>
          <w:szCs w:val="22"/>
          <w:lang w:eastAsia="es-CO"/>
        </w:rPr>
        <w:t xml:space="preserve">, </w:t>
      </w:r>
      <w:r w:rsidR="000B54E3" w:rsidRPr="00C6050E">
        <w:rPr>
          <w:rFonts w:ascii="Calibri" w:hAnsi="Calibri" w:cs="Calibri"/>
          <w:sz w:val="22"/>
          <w:szCs w:val="22"/>
          <w:lang w:eastAsia="es-CO"/>
        </w:rPr>
        <w:t>está</w:t>
      </w:r>
      <w:r w:rsidRPr="00C6050E">
        <w:rPr>
          <w:rFonts w:ascii="Calibri" w:hAnsi="Calibri" w:cs="Calibri"/>
          <w:sz w:val="22"/>
          <w:szCs w:val="22"/>
          <w:lang w:eastAsia="es-CO"/>
        </w:rPr>
        <w:t xml:space="preserve"> representada en: Estudios y diseños por $ 112.085.122, otras reclasificaciones por -$ </w:t>
      </w:r>
      <w:r w:rsidRPr="00C6050E">
        <w:rPr>
          <w:rFonts w:ascii="Calibri" w:hAnsi="Calibri" w:cs="Calibri"/>
          <w:color w:val="000000"/>
          <w:sz w:val="22"/>
          <w:szCs w:val="22"/>
        </w:rPr>
        <w:lastRenderedPageBreak/>
        <w:t>16,256,104</w:t>
      </w:r>
      <w:r w:rsidRPr="00C6050E">
        <w:rPr>
          <w:rFonts w:ascii="Calibri" w:hAnsi="Calibri" w:cs="Calibri"/>
          <w:sz w:val="22"/>
          <w:szCs w:val="22"/>
          <w:lang w:eastAsia="es-CO"/>
        </w:rPr>
        <w:t>, consultoría y honorarios por $</w:t>
      </w:r>
      <w:r w:rsidRPr="00C6050E">
        <w:rPr>
          <w:rFonts w:ascii="Calibri" w:hAnsi="Calibri" w:cs="Calibri"/>
          <w:color w:val="000000"/>
          <w:sz w:val="22"/>
          <w:szCs w:val="22"/>
        </w:rPr>
        <w:t xml:space="preserve"> 21,675,451</w:t>
      </w:r>
      <w:r w:rsidRPr="00C6050E">
        <w:rPr>
          <w:rFonts w:ascii="Calibri" w:hAnsi="Calibri" w:cs="Calibri"/>
          <w:sz w:val="22"/>
          <w:szCs w:val="22"/>
          <w:lang w:eastAsia="es-CO"/>
        </w:rPr>
        <w:t xml:space="preserve"> y traslado a operación de algunos activos por -$1.568.704.665.</w:t>
      </w:r>
    </w:p>
    <w:p w14:paraId="12C9BCA0" w14:textId="77777777" w:rsidR="00DC7A18" w:rsidRPr="00C6050E" w:rsidRDefault="00DC7A18" w:rsidP="00DC7A18">
      <w:pPr>
        <w:pStyle w:val="Prrafodelista"/>
        <w:rPr>
          <w:rFonts w:ascii="Calibri" w:hAnsi="Calibri" w:cs="Calibri"/>
          <w:color w:val="FF0000"/>
          <w:sz w:val="22"/>
          <w:szCs w:val="22"/>
          <w:lang w:eastAsia="es-CO"/>
        </w:rPr>
      </w:pPr>
    </w:p>
    <w:p w14:paraId="60560DC1" w14:textId="77777777" w:rsidR="00DC7A18" w:rsidRPr="00C6050E" w:rsidRDefault="00DC7A18" w:rsidP="00DC7A18">
      <w:pPr>
        <w:jc w:val="both"/>
        <w:rPr>
          <w:rFonts w:ascii="Calibri" w:hAnsi="Calibri" w:cs="Calibri"/>
          <w:color w:val="000000"/>
          <w:sz w:val="22"/>
          <w:szCs w:val="22"/>
          <w:lang w:eastAsia="es-CO"/>
        </w:rPr>
      </w:pPr>
      <w:r w:rsidRPr="00C6050E">
        <w:rPr>
          <w:rFonts w:ascii="Calibri" w:hAnsi="Calibri" w:cs="Calibri"/>
          <w:b/>
          <w:bCs/>
          <w:sz w:val="22"/>
          <w:szCs w:val="22"/>
          <w:lang w:eastAsia="es-CO"/>
        </w:rPr>
        <w:t>Estación de Transferencia:</w:t>
      </w:r>
      <w:r w:rsidRPr="00C6050E">
        <w:rPr>
          <w:rFonts w:ascii="Calibri" w:hAnsi="Calibri" w:cs="Calibri"/>
          <w:sz w:val="22"/>
          <w:szCs w:val="22"/>
          <w:lang w:eastAsia="es-CO"/>
        </w:rPr>
        <w:t xml:space="preserve"> Presentó una variación por </w:t>
      </w:r>
      <w:r w:rsidRPr="00C6050E">
        <w:rPr>
          <w:rFonts w:ascii="Calibri" w:hAnsi="Calibri" w:cs="Calibri"/>
          <w:b/>
          <w:bCs/>
          <w:sz w:val="22"/>
          <w:szCs w:val="22"/>
          <w:lang w:eastAsia="es-CO"/>
        </w:rPr>
        <w:t>$</w:t>
      </w:r>
      <w:r w:rsidRPr="00C6050E">
        <w:rPr>
          <w:rFonts w:ascii="Calibri" w:hAnsi="Calibri" w:cs="Calibri"/>
          <w:b/>
          <w:bCs/>
          <w:color w:val="000000"/>
          <w:sz w:val="22"/>
          <w:szCs w:val="22"/>
        </w:rPr>
        <w:t xml:space="preserve"> 274,320,982</w:t>
      </w:r>
      <w:r w:rsidRPr="00C6050E">
        <w:rPr>
          <w:rFonts w:ascii="Calibri" w:hAnsi="Calibri" w:cs="Calibri"/>
          <w:b/>
          <w:bCs/>
          <w:sz w:val="22"/>
          <w:szCs w:val="22"/>
          <w:lang w:eastAsia="es-CO"/>
        </w:rPr>
        <w:t xml:space="preserve">, </w:t>
      </w:r>
      <w:r w:rsidRPr="00C6050E">
        <w:rPr>
          <w:rFonts w:ascii="Calibri" w:hAnsi="Calibri" w:cs="Calibri"/>
          <w:sz w:val="22"/>
          <w:szCs w:val="22"/>
          <w:lang w:eastAsia="es-CO"/>
        </w:rPr>
        <w:t>inversiones representadas en: Estudios y diseños por $</w:t>
      </w:r>
      <w:r w:rsidRPr="00C6050E">
        <w:rPr>
          <w:rFonts w:ascii="Calibri" w:hAnsi="Calibri" w:cs="Calibri"/>
          <w:color w:val="000000"/>
          <w:sz w:val="22"/>
          <w:szCs w:val="22"/>
        </w:rPr>
        <w:t xml:space="preserve"> 211,399,198</w:t>
      </w:r>
      <w:r w:rsidRPr="00C6050E">
        <w:rPr>
          <w:rFonts w:ascii="Calibri" w:hAnsi="Calibri" w:cs="Calibri"/>
          <w:sz w:val="22"/>
          <w:szCs w:val="22"/>
          <w:lang w:eastAsia="es-CO"/>
        </w:rPr>
        <w:t xml:space="preserve"> y consultoría y honorarios por $</w:t>
      </w:r>
      <w:r w:rsidRPr="00C6050E">
        <w:rPr>
          <w:rFonts w:ascii="Calibri" w:hAnsi="Calibri" w:cs="Calibri"/>
          <w:color w:val="000000"/>
          <w:sz w:val="22"/>
          <w:szCs w:val="22"/>
        </w:rPr>
        <w:t xml:space="preserve">      62,921,784.</w:t>
      </w:r>
    </w:p>
    <w:p w14:paraId="605A97D4" w14:textId="77777777" w:rsidR="00DC7A18" w:rsidRPr="00C6050E" w:rsidRDefault="00DC7A18" w:rsidP="00DC7A18">
      <w:pPr>
        <w:pStyle w:val="Prrafodelista"/>
        <w:rPr>
          <w:rFonts w:ascii="Calibri" w:hAnsi="Calibri" w:cs="Calibri"/>
          <w:sz w:val="22"/>
          <w:szCs w:val="22"/>
          <w:lang w:eastAsia="es-CO"/>
        </w:rPr>
      </w:pPr>
    </w:p>
    <w:p w14:paraId="0E7F7D61" w14:textId="77777777" w:rsidR="00DC7A18" w:rsidRPr="00C6050E" w:rsidRDefault="00DC7A18" w:rsidP="00DC7A18">
      <w:pPr>
        <w:jc w:val="both"/>
        <w:rPr>
          <w:rFonts w:ascii="Calibri" w:hAnsi="Calibri" w:cs="Calibri"/>
          <w:color w:val="000000"/>
          <w:sz w:val="22"/>
          <w:szCs w:val="22"/>
          <w:lang w:eastAsia="es-CO"/>
        </w:rPr>
      </w:pPr>
      <w:r w:rsidRPr="00C6050E">
        <w:rPr>
          <w:rFonts w:ascii="Calibri" w:hAnsi="Calibri" w:cs="Calibri"/>
          <w:b/>
          <w:bCs/>
          <w:color w:val="000000"/>
          <w:sz w:val="22"/>
          <w:szCs w:val="22"/>
          <w:lang w:eastAsia="es-CO"/>
        </w:rPr>
        <w:t>La Piñuela:</w:t>
      </w:r>
      <w:r w:rsidRPr="00C6050E">
        <w:rPr>
          <w:rFonts w:ascii="Calibri" w:hAnsi="Calibri" w:cs="Calibri"/>
          <w:color w:val="000000"/>
          <w:sz w:val="22"/>
          <w:szCs w:val="22"/>
          <w:lang w:eastAsia="es-CO"/>
        </w:rPr>
        <w:t xml:space="preserve"> Presentó una variación por </w:t>
      </w:r>
      <w:r w:rsidRPr="00C6050E">
        <w:rPr>
          <w:rFonts w:ascii="Calibri" w:hAnsi="Calibri" w:cs="Calibri"/>
          <w:b/>
          <w:bCs/>
          <w:color w:val="000000"/>
          <w:sz w:val="22"/>
          <w:szCs w:val="22"/>
          <w:lang w:eastAsia="es-CO"/>
        </w:rPr>
        <w:t>$</w:t>
      </w:r>
      <w:r w:rsidRPr="00C6050E">
        <w:rPr>
          <w:rFonts w:ascii="Calibri" w:hAnsi="Calibri" w:cs="Calibri"/>
          <w:b/>
          <w:bCs/>
          <w:color w:val="000000"/>
          <w:sz w:val="22"/>
          <w:szCs w:val="22"/>
        </w:rPr>
        <w:t xml:space="preserve"> 2,725,825,541</w:t>
      </w:r>
      <w:r w:rsidRPr="00C6050E">
        <w:rPr>
          <w:rFonts w:ascii="Calibri" w:hAnsi="Calibri" w:cs="Calibri"/>
          <w:color w:val="000000"/>
          <w:sz w:val="22"/>
          <w:szCs w:val="22"/>
          <w:lang w:eastAsia="es-CO"/>
        </w:rPr>
        <w:t>, representados de la siguiente manera: Servicio de personal por $</w:t>
      </w:r>
      <w:r w:rsidRPr="00C6050E">
        <w:rPr>
          <w:rFonts w:ascii="Calibri" w:hAnsi="Calibri" w:cs="Calibri"/>
          <w:color w:val="000000"/>
          <w:sz w:val="22"/>
          <w:szCs w:val="22"/>
        </w:rPr>
        <w:t xml:space="preserve"> 1,024,777,255</w:t>
      </w:r>
      <w:r w:rsidRPr="00C6050E">
        <w:rPr>
          <w:rFonts w:ascii="Calibri" w:hAnsi="Calibri" w:cs="Calibri"/>
          <w:color w:val="000000"/>
          <w:sz w:val="22"/>
          <w:szCs w:val="22"/>
          <w:lang w:eastAsia="es-CO"/>
        </w:rPr>
        <w:t>, asesorías $</w:t>
      </w:r>
      <w:r w:rsidRPr="00C6050E">
        <w:rPr>
          <w:rFonts w:ascii="Calibri" w:hAnsi="Calibri" w:cs="Calibri"/>
          <w:color w:val="000000"/>
          <w:sz w:val="22"/>
          <w:szCs w:val="22"/>
        </w:rPr>
        <w:t xml:space="preserve"> 6,204,170</w:t>
      </w:r>
      <w:r w:rsidRPr="00C6050E">
        <w:rPr>
          <w:rFonts w:ascii="Calibri" w:hAnsi="Calibri" w:cs="Calibri"/>
          <w:color w:val="000000"/>
          <w:sz w:val="22"/>
          <w:szCs w:val="22"/>
          <w:lang w:eastAsia="es-CO"/>
        </w:rPr>
        <w:t>, gestión ambiental para el manejo del medio biótico $</w:t>
      </w:r>
      <w:r w:rsidRPr="00C6050E">
        <w:rPr>
          <w:rFonts w:ascii="Calibri" w:hAnsi="Calibri" w:cs="Calibri"/>
          <w:color w:val="000000"/>
          <w:sz w:val="22"/>
          <w:szCs w:val="22"/>
        </w:rPr>
        <w:t xml:space="preserve"> 957,624,240</w:t>
      </w:r>
      <w:r w:rsidRPr="00C6050E">
        <w:rPr>
          <w:rFonts w:ascii="Calibri" w:hAnsi="Calibri" w:cs="Calibri"/>
          <w:color w:val="000000"/>
          <w:sz w:val="22"/>
          <w:szCs w:val="22"/>
          <w:lang w:eastAsia="es-CO"/>
        </w:rPr>
        <w:t xml:space="preserve">, gestión social por $ </w:t>
      </w:r>
      <w:r w:rsidRPr="00C6050E">
        <w:rPr>
          <w:rFonts w:ascii="Calibri" w:hAnsi="Calibri" w:cs="Calibri"/>
          <w:color w:val="000000"/>
          <w:sz w:val="22"/>
          <w:szCs w:val="22"/>
        </w:rPr>
        <w:t>212,443,850</w:t>
      </w:r>
      <w:r w:rsidRPr="00C6050E">
        <w:rPr>
          <w:rFonts w:ascii="Calibri" w:hAnsi="Calibri" w:cs="Calibri"/>
          <w:color w:val="000000"/>
          <w:sz w:val="22"/>
          <w:szCs w:val="22"/>
          <w:lang w:eastAsia="es-CO"/>
        </w:rPr>
        <w:t xml:space="preserve">, consultoría y honorarios por $ </w:t>
      </w:r>
      <w:r w:rsidRPr="00C6050E">
        <w:rPr>
          <w:rFonts w:ascii="Calibri" w:hAnsi="Calibri" w:cs="Calibri"/>
          <w:color w:val="000000"/>
          <w:sz w:val="22"/>
          <w:szCs w:val="22"/>
        </w:rPr>
        <w:t>588,296,555</w:t>
      </w:r>
      <w:r w:rsidRPr="00C6050E">
        <w:rPr>
          <w:rFonts w:ascii="Calibri" w:hAnsi="Calibri" w:cs="Calibri"/>
          <w:color w:val="000000"/>
          <w:sz w:val="22"/>
          <w:szCs w:val="22"/>
          <w:lang w:eastAsia="es-CO"/>
        </w:rPr>
        <w:t xml:space="preserve">, reclasificaciones por -$ </w:t>
      </w:r>
      <w:r w:rsidRPr="00C6050E">
        <w:rPr>
          <w:rFonts w:ascii="Calibri" w:hAnsi="Calibri" w:cs="Calibri"/>
          <w:color w:val="000000"/>
          <w:sz w:val="22"/>
          <w:szCs w:val="22"/>
        </w:rPr>
        <w:t>32,333,023.72 y reclasificaciones por AFRP por -$ 31,187,505.</w:t>
      </w:r>
    </w:p>
    <w:p w14:paraId="4BF9B227" w14:textId="77777777" w:rsidR="00DC7A18" w:rsidRPr="00C6050E" w:rsidRDefault="00DC7A18" w:rsidP="00DC7A18">
      <w:pPr>
        <w:ind w:left="360"/>
        <w:jc w:val="both"/>
        <w:rPr>
          <w:rFonts w:ascii="Calibri" w:hAnsi="Calibri" w:cs="Calibri"/>
          <w:color w:val="000000"/>
          <w:sz w:val="22"/>
          <w:szCs w:val="22"/>
          <w:lang w:eastAsia="es-CO"/>
        </w:rPr>
      </w:pPr>
      <w:r w:rsidRPr="00C6050E">
        <w:rPr>
          <w:rFonts w:ascii="Calibri" w:hAnsi="Calibri" w:cs="Calibri"/>
          <w:color w:val="000000"/>
          <w:sz w:val="22"/>
          <w:szCs w:val="22"/>
          <w:lang w:eastAsia="es-CO"/>
        </w:rPr>
        <w:t xml:space="preserve"> </w:t>
      </w:r>
    </w:p>
    <w:p w14:paraId="453459AF" w14:textId="77777777" w:rsidR="00DC7A18" w:rsidRPr="00C6050E" w:rsidRDefault="00DC7A18" w:rsidP="00DC7A18">
      <w:pPr>
        <w:ind w:left="142" w:hanging="142"/>
        <w:jc w:val="both"/>
        <w:rPr>
          <w:rFonts w:ascii="Calibri" w:hAnsi="Calibri" w:cs="Calibri"/>
          <w:color w:val="000000"/>
          <w:sz w:val="22"/>
          <w:szCs w:val="22"/>
          <w:lang w:eastAsia="es-CO"/>
        </w:rPr>
      </w:pPr>
      <w:r w:rsidRPr="00C6050E">
        <w:rPr>
          <w:rFonts w:ascii="Calibri" w:hAnsi="Calibri" w:cs="Calibri"/>
          <w:b/>
          <w:bCs/>
          <w:color w:val="000000"/>
          <w:sz w:val="22"/>
          <w:szCs w:val="22"/>
          <w:vertAlign w:val="superscript"/>
          <w:lang w:eastAsia="es-CO"/>
        </w:rPr>
        <w:t>4</w:t>
      </w:r>
      <w:r w:rsidRPr="00C6050E">
        <w:rPr>
          <w:rFonts w:ascii="Calibri" w:hAnsi="Calibri" w:cs="Calibri"/>
          <w:b/>
          <w:bCs/>
          <w:color w:val="000000"/>
          <w:sz w:val="22"/>
          <w:szCs w:val="22"/>
          <w:lang w:eastAsia="es-CO"/>
        </w:rPr>
        <w:t xml:space="preserve">Plantas, ductos y túneles: </w:t>
      </w:r>
      <w:r w:rsidRPr="00C6050E">
        <w:rPr>
          <w:rFonts w:ascii="Calibri" w:hAnsi="Calibri" w:cs="Calibri"/>
          <w:color w:val="000000"/>
          <w:sz w:val="22"/>
          <w:szCs w:val="22"/>
          <w:lang w:eastAsia="es-CO"/>
        </w:rPr>
        <w:t xml:space="preserve">presenta variación por </w:t>
      </w:r>
      <w:r w:rsidRPr="00C6050E">
        <w:rPr>
          <w:rFonts w:ascii="Calibri" w:hAnsi="Calibri" w:cs="Calibri"/>
          <w:b/>
          <w:bCs/>
          <w:color w:val="000000"/>
          <w:sz w:val="22"/>
          <w:szCs w:val="22"/>
          <w:lang w:eastAsia="es-CO"/>
        </w:rPr>
        <w:t>$1.568.704.665</w:t>
      </w:r>
      <w:r w:rsidRPr="00C6050E">
        <w:rPr>
          <w:rFonts w:ascii="Calibri" w:hAnsi="Calibri" w:cs="Calibri"/>
          <w:color w:val="000000"/>
          <w:sz w:val="22"/>
          <w:szCs w:val="22"/>
          <w:lang w:eastAsia="es-CO"/>
        </w:rPr>
        <w:t xml:space="preserve"> debido al traslado a operación de la planta de tratamiento de lixiviados.</w:t>
      </w:r>
    </w:p>
    <w:p w14:paraId="04616E69" w14:textId="77777777" w:rsidR="00DC7A18" w:rsidRPr="00C6050E" w:rsidRDefault="00DC7A18" w:rsidP="00DC7A18">
      <w:pPr>
        <w:jc w:val="both"/>
        <w:rPr>
          <w:rFonts w:ascii="Calibri" w:hAnsi="Calibri" w:cs="Calibri"/>
          <w:color w:val="000000"/>
          <w:sz w:val="22"/>
          <w:szCs w:val="22"/>
          <w:lang w:eastAsia="es-CO"/>
        </w:rPr>
      </w:pPr>
    </w:p>
    <w:p w14:paraId="28D571D6" w14:textId="77777777" w:rsidR="00DC7A18" w:rsidRPr="00C6050E" w:rsidRDefault="00DC7A18" w:rsidP="00DC7A18">
      <w:pPr>
        <w:jc w:val="both"/>
        <w:rPr>
          <w:rFonts w:ascii="Calibri" w:hAnsi="Calibri" w:cs="Calibri"/>
          <w:color w:val="000000"/>
          <w:sz w:val="22"/>
          <w:szCs w:val="22"/>
          <w:lang w:eastAsia="es-CO"/>
        </w:rPr>
      </w:pPr>
      <w:r w:rsidRPr="00C6050E">
        <w:rPr>
          <w:rFonts w:ascii="Calibri" w:hAnsi="Calibri" w:cs="Calibri"/>
          <w:b/>
          <w:bCs/>
          <w:color w:val="000000"/>
          <w:sz w:val="22"/>
          <w:szCs w:val="22"/>
          <w:vertAlign w:val="superscript"/>
          <w:lang w:eastAsia="es-CO"/>
        </w:rPr>
        <w:t>5</w:t>
      </w:r>
      <w:r w:rsidRPr="00C6050E">
        <w:rPr>
          <w:rFonts w:ascii="Calibri" w:hAnsi="Calibri" w:cs="Calibri"/>
          <w:b/>
          <w:bCs/>
          <w:color w:val="000000"/>
          <w:sz w:val="22"/>
          <w:szCs w:val="22"/>
          <w:lang w:eastAsia="es-CO"/>
        </w:rPr>
        <w:t>Edificaciones:</w:t>
      </w:r>
      <w:r w:rsidRPr="00C6050E">
        <w:rPr>
          <w:rFonts w:ascii="Calibri" w:hAnsi="Calibri" w:cs="Calibri"/>
          <w:color w:val="000000"/>
          <w:sz w:val="22"/>
          <w:szCs w:val="22"/>
          <w:lang w:eastAsia="es-CO"/>
        </w:rPr>
        <w:t xml:space="preserve">  No presenta variaciones con respecto al mismo periodo del 2022.</w:t>
      </w:r>
    </w:p>
    <w:p w14:paraId="1F7CE15B" w14:textId="77777777" w:rsidR="00DC7A18" w:rsidRPr="00C6050E" w:rsidRDefault="00DC7A18" w:rsidP="00DC7A18">
      <w:pPr>
        <w:jc w:val="both"/>
        <w:rPr>
          <w:rFonts w:ascii="Calibri" w:hAnsi="Calibri" w:cs="Calibri"/>
          <w:color w:val="000000"/>
          <w:sz w:val="22"/>
          <w:szCs w:val="22"/>
          <w:lang w:eastAsia="es-CO"/>
        </w:rPr>
      </w:pPr>
    </w:p>
    <w:p w14:paraId="14DE25E5" w14:textId="77777777" w:rsidR="00DC7A18" w:rsidRPr="00C6050E" w:rsidRDefault="00DC7A18" w:rsidP="00DC7A18">
      <w:pPr>
        <w:jc w:val="both"/>
        <w:rPr>
          <w:rFonts w:ascii="Trebuchet MS" w:hAnsi="Trebuchet MS" w:cs="Calibri"/>
          <w:color w:val="000000"/>
          <w:sz w:val="20"/>
          <w:szCs w:val="20"/>
          <w:lang w:eastAsia="es-CO"/>
        </w:rPr>
      </w:pPr>
      <w:r w:rsidRPr="00C6050E">
        <w:rPr>
          <w:rFonts w:ascii="Calibri" w:hAnsi="Calibri" w:cs="Calibri"/>
          <w:b/>
          <w:bCs/>
          <w:sz w:val="22"/>
          <w:szCs w:val="22"/>
          <w:vertAlign w:val="superscript"/>
          <w:lang w:eastAsia="es-CO"/>
        </w:rPr>
        <w:t>6</w:t>
      </w:r>
      <w:r w:rsidRPr="00C6050E">
        <w:rPr>
          <w:rFonts w:ascii="Calibri" w:hAnsi="Calibri" w:cs="Calibri"/>
          <w:b/>
          <w:bCs/>
          <w:sz w:val="22"/>
          <w:szCs w:val="22"/>
          <w:lang w:eastAsia="es-CO"/>
        </w:rPr>
        <w:t>Maquinaria y equipo:</w:t>
      </w:r>
      <w:r w:rsidRPr="00C6050E">
        <w:rPr>
          <w:rFonts w:ascii="Calibri" w:hAnsi="Calibri" w:cs="Calibri"/>
          <w:sz w:val="22"/>
          <w:szCs w:val="22"/>
          <w:lang w:eastAsia="es-CO"/>
        </w:rPr>
        <w:t xml:space="preserve">  </w:t>
      </w:r>
      <w:r w:rsidRPr="00C6050E">
        <w:rPr>
          <w:rFonts w:ascii="Calibri" w:hAnsi="Calibri" w:cs="Calibri"/>
          <w:color w:val="000000"/>
          <w:sz w:val="22"/>
          <w:szCs w:val="22"/>
          <w:lang w:eastAsia="es-CO"/>
        </w:rPr>
        <w:t xml:space="preserve">Presenta una variación por </w:t>
      </w:r>
      <w:r w:rsidRPr="00C6050E">
        <w:rPr>
          <w:rFonts w:ascii="Calibri" w:hAnsi="Calibri" w:cs="Calibri"/>
          <w:b/>
          <w:bCs/>
          <w:color w:val="000000"/>
          <w:sz w:val="22"/>
          <w:szCs w:val="22"/>
          <w:lang w:eastAsia="es-CO"/>
        </w:rPr>
        <w:t xml:space="preserve">$ </w:t>
      </w:r>
      <w:r w:rsidRPr="00C6050E">
        <w:rPr>
          <w:rFonts w:ascii="Trebuchet MS" w:hAnsi="Trebuchet MS" w:cs="Calibri"/>
          <w:b/>
          <w:bCs/>
          <w:color w:val="000000"/>
          <w:sz w:val="20"/>
          <w:szCs w:val="20"/>
        </w:rPr>
        <w:t>877,213,692</w:t>
      </w:r>
      <w:r w:rsidRPr="00C6050E">
        <w:rPr>
          <w:rFonts w:ascii="Trebuchet MS" w:hAnsi="Trebuchet MS" w:cs="Calibri"/>
          <w:color w:val="000000"/>
          <w:sz w:val="20"/>
          <w:szCs w:val="20"/>
        </w:rPr>
        <w:t xml:space="preserve">, inversión reflejada en la compra de 38 cajas auto compactadoras de 4 yd³por $ </w:t>
      </w:r>
      <w:r w:rsidRPr="00C6050E">
        <w:rPr>
          <w:rFonts w:ascii="Calibri" w:hAnsi="Calibri" w:cs="Calibri"/>
          <w:color w:val="000000"/>
          <w:sz w:val="22"/>
          <w:szCs w:val="22"/>
        </w:rPr>
        <w:t>329,400,000</w:t>
      </w:r>
      <w:r w:rsidRPr="00C6050E">
        <w:rPr>
          <w:rFonts w:ascii="Trebuchet MS" w:hAnsi="Trebuchet MS" w:cs="Calibri"/>
          <w:color w:val="000000"/>
          <w:sz w:val="20"/>
          <w:szCs w:val="20"/>
        </w:rPr>
        <w:t xml:space="preserve">, 8 cajas Ampliroll de 14 M³ por $ </w:t>
      </w:r>
      <w:r w:rsidRPr="00C6050E">
        <w:rPr>
          <w:rFonts w:ascii="Calibri" w:hAnsi="Calibri" w:cs="Calibri"/>
          <w:color w:val="000000"/>
          <w:sz w:val="22"/>
          <w:szCs w:val="22"/>
        </w:rPr>
        <w:t>370,398,996</w:t>
      </w:r>
      <w:r w:rsidRPr="00C6050E">
        <w:rPr>
          <w:rFonts w:ascii="Trebuchet MS" w:hAnsi="Trebuchet MS" w:cs="Calibri"/>
          <w:color w:val="000000"/>
          <w:sz w:val="20"/>
          <w:szCs w:val="20"/>
        </w:rPr>
        <w:t xml:space="preserve">, 4 cajas Skip Loader de 5 M³ por $ </w:t>
      </w:r>
      <w:r w:rsidRPr="00C6050E">
        <w:rPr>
          <w:rFonts w:ascii="Calibri" w:hAnsi="Calibri" w:cs="Calibri"/>
          <w:color w:val="000000"/>
          <w:sz w:val="22"/>
          <w:szCs w:val="22"/>
        </w:rPr>
        <w:t xml:space="preserve">87,569,696 </w:t>
      </w:r>
      <w:r w:rsidRPr="00C6050E">
        <w:rPr>
          <w:rFonts w:ascii="Trebuchet MS" w:hAnsi="Trebuchet MS" w:cs="Calibri"/>
          <w:color w:val="000000"/>
          <w:sz w:val="20"/>
          <w:szCs w:val="20"/>
        </w:rPr>
        <w:t xml:space="preserve">y la compra de una compactadora de residuos aprovechables para la ECA por $ </w:t>
      </w:r>
      <w:r w:rsidRPr="00C6050E">
        <w:rPr>
          <w:rFonts w:ascii="Calibri" w:hAnsi="Calibri" w:cs="Calibri"/>
          <w:color w:val="000000"/>
          <w:sz w:val="22"/>
          <w:szCs w:val="22"/>
        </w:rPr>
        <w:t>89,845,000.</w:t>
      </w:r>
      <w:r w:rsidRPr="00C6050E">
        <w:rPr>
          <w:rFonts w:ascii="Trebuchet MS" w:hAnsi="Trebuchet MS" w:cs="Calibri"/>
          <w:color w:val="000000"/>
          <w:sz w:val="20"/>
          <w:szCs w:val="20"/>
        </w:rPr>
        <w:t xml:space="preserve"> </w:t>
      </w:r>
    </w:p>
    <w:p w14:paraId="296080C2" w14:textId="77777777" w:rsidR="00DC7A18" w:rsidRPr="00C6050E" w:rsidRDefault="00DC7A18" w:rsidP="00DC7A18">
      <w:pPr>
        <w:jc w:val="both"/>
        <w:rPr>
          <w:rFonts w:ascii="Calibri" w:hAnsi="Calibri" w:cs="Calibri"/>
          <w:color w:val="000000"/>
          <w:sz w:val="22"/>
          <w:szCs w:val="22"/>
          <w:lang w:eastAsia="es-CO"/>
        </w:rPr>
      </w:pPr>
    </w:p>
    <w:p w14:paraId="76385FA6" w14:textId="77777777" w:rsidR="00DC7A18" w:rsidRPr="00C6050E" w:rsidRDefault="00DC7A18" w:rsidP="00DC7A18">
      <w:pPr>
        <w:jc w:val="both"/>
        <w:rPr>
          <w:rFonts w:ascii="Calibri" w:hAnsi="Calibri" w:cs="Calibri"/>
          <w:color w:val="000000"/>
          <w:sz w:val="22"/>
          <w:szCs w:val="22"/>
          <w:lang w:eastAsia="es-CO"/>
        </w:rPr>
      </w:pPr>
      <w:r w:rsidRPr="00C6050E">
        <w:rPr>
          <w:rFonts w:ascii="Calibri" w:hAnsi="Calibri" w:cs="Calibri"/>
          <w:b/>
          <w:bCs/>
          <w:color w:val="000000"/>
          <w:sz w:val="22"/>
          <w:szCs w:val="22"/>
          <w:vertAlign w:val="superscript"/>
          <w:lang w:eastAsia="es-CO"/>
        </w:rPr>
        <w:t>7</w:t>
      </w:r>
      <w:r w:rsidRPr="00C6050E">
        <w:rPr>
          <w:rFonts w:ascii="Calibri" w:hAnsi="Calibri" w:cs="Calibri"/>
          <w:b/>
          <w:bCs/>
          <w:color w:val="000000"/>
          <w:sz w:val="22"/>
          <w:szCs w:val="22"/>
          <w:lang w:eastAsia="es-CO"/>
        </w:rPr>
        <w:t>Muebles y Enseres:</w:t>
      </w:r>
      <w:r w:rsidRPr="00C6050E">
        <w:rPr>
          <w:rFonts w:ascii="Calibri" w:hAnsi="Calibri" w:cs="Calibri"/>
          <w:color w:val="000000"/>
          <w:sz w:val="22"/>
          <w:szCs w:val="22"/>
          <w:lang w:eastAsia="es-CO"/>
        </w:rPr>
        <w:t xml:space="preserve"> No presenta variaciones con respecto al mismo periodo del 2022.</w:t>
      </w:r>
    </w:p>
    <w:p w14:paraId="6BBA66F4" w14:textId="77777777" w:rsidR="00DC7A18" w:rsidRPr="00C6050E" w:rsidRDefault="00DC7A18" w:rsidP="00DC7A18">
      <w:pPr>
        <w:jc w:val="both"/>
        <w:rPr>
          <w:rFonts w:ascii="Calibri" w:hAnsi="Calibri" w:cs="Calibri"/>
          <w:color w:val="000000"/>
          <w:sz w:val="22"/>
          <w:szCs w:val="22"/>
          <w:lang w:eastAsia="es-CO"/>
        </w:rPr>
      </w:pPr>
    </w:p>
    <w:p w14:paraId="690C7E06" w14:textId="77777777" w:rsidR="00DC7A18" w:rsidRPr="00C6050E" w:rsidRDefault="00DC7A18" w:rsidP="00DC7A18">
      <w:pPr>
        <w:jc w:val="both"/>
        <w:rPr>
          <w:rFonts w:ascii="Calibri" w:hAnsi="Calibri" w:cs="Calibri"/>
          <w:color w:val="000000"/>
          <w:sz w:val="22"/>
          <w:szCs w:val="22"/>
          <w:lang w:eastAsia="es-CO"/>
        </w:rPr>
      </w:pPr>
      <w:r w:rsidRPr="00C6050E">
        <w:rPr>
          <w:rFonts w:ascii="Calibri" w:hAnsi="Calibri" w:cs="Calibri"/>
          <w:b/>
          <w:bCs/>
          <w:color w:val="000000"/>
          <w:sz w:val="22"/>
          <w:szCs w:val="22"/>
          <w:vertAlign w:val="superscript"/>
          <w:lang w:eastAsia="es-CO"/>
        </w:rPr>
        <w:t>8</w:t>
      </w:r>
      <w:r w:rsidRPr="00C6050E">
        <w:rPr>
          <w:rFonts w:ascii="Calibri" w:hAnsi="Calibri" w:cs="Calibri"/>
          <w:b/>
          <w:bCs/>
          <w:color w:val="000000"/>
          <w:sz w:val="22"/>
          <w:szCs w:val="22"/>
          <w:lang w:eastAsia="es-CO"/>
        </w:rPr>
        <w:t>Equipo de comunicación:</w:t>
      </w:r>
      <w:r w:rsidRPr="00C6050E">
        <w:rPr>
          <w:rFonts w:ascii="Calibri" w:hAnsi="Calibri" w:cs="Calibri"/>
          <w:color w:val="000000"/>
          <w:sz w:val="22"/>
          <w:szCs w:val="22"/>
          <w:lang w:eastAsia="es-CO"/>
        </w:rPr>
        <w:t xml:space="preserve"> Presenta variación por </w:t>
      </w:r>
      <w:r w:rsidRPr="00C6050E">
        <w:rPr>
          <w:rFonts w:ascii="Calibri" w:hAnsi="Calibri" w:cs="Calibri"/>
          <w:b/>
          <w:bCs/>
          <w:color w:val="000000"/>
          <w:sz w:val="22"/>
          <w:szCs w:val="22"/>
          <w:lang w:eastAsia="es-CO"/>
        </w:rPr>
        <w:t>$</w:t>
      </w:r>
      <w:r w:rsidRPr="00C6050E">
        <w:rPr>
          <w:rFonts w:ascii="Calibri" w:hAnsi="Calibri" w:cs="Calibri"/>
          <w:b/>
          <w:bCs/>
          <w:color w:val="000000"/>
          <w:sz w:val="22"/>
          <w:szCs w:val="22"/>
        </w:rPr>
        <w:t xml:space="preserve"> 4,765,865</w:t>
      </w:r>
      <w:r w:rsidRPr="00C6050E">
        <w:rPr>
          <w:rFonts w:ascii="Calibri" w:hAnsi="Calibri" w:cs="Calibri"/>
          <w:b/>
          <w:bCs/>
          <w:color w:val="000000"/>
          <w:sz w:val="22"/>
          <w:szCs w:val="22"/>
          <w:lang w:eastAsia="es-CO"/>
        </w:rPr>
        <w:t xml:space="preserve">, </w:t>
      </w:r>
      <w:r w:rsidRPr="00C6050E">
        <w:rPr>
          <w:rFonts w:ascii="Calibri" w:hAnsi="Calibri" w:cs="Calibri"/>
          <w:color w:val="000000"/>
          <w:sz w:val="22"/>
          <w:szCs w:val="22"/>
          <w:lang w:eastAsia="es-CO"/>
        </w:rPr>
        <w:t>los cuales están</w:t>
      </w:r>
      <w:r w:rsidRPr="00C6050E">
        <w:rPr>
          <w:rFonts w:ascii="Calibri" w:hAnsi="Calibri" w:cs="Calibri"/>
          <w:b/>
          <w:bCs/>
          <w:color w:val="000000"/>
          <w:sz w:val="22"/>
          <w:szCs w:val="22"/>
          <w:lang w:eastAsia="es-CO"/>
        </w:rPr>
        <w:t xml:space="preserve"> </w:t>
      </w:r>
      <w:r w:rsidRPr="00C6050E">
        <w:rPr>
          <w:rFonts w:ascii="Calibri" w:hAnsi="Calibri" w:cs="Calibri"/>
          <w:color w:val="000000"/>
          <w:sz w:val="22"/>
          <w:szCs w:val="22"/>
          <w:lang w:eastAsia="es-CO"/>
        </w:rPr>
        <w:t>representados en: La compra de radios de comunicación por $7.455.865 y el retiro por obsolescencia de telefonía celular por -$ 2.690.001.</w:t>
      </w:r>
    </w:p>
    <w:p w14:paraId="1F4B8EDD" w14:textId="77777777" w:rsidR="00DC7A18" w:rsidRPr="00C6050E" w:rsidRDefault="00DC7A18" w:rsidP="00DC7A18">
      <w:pPr>
        <w:jc w:val="both"/>
        <w:rPr>
          <w:rFonts w:ascii="Calibri" w:hAnsi="Calibri" w:cs="Calibri"/>
          <w:color w:val="000000"/>
          <w:sz w:val="22"/>
          <w:szCs w:val="22"/>
          <w:lang w:eastAsia="es-CO"/>
        </w:rPr>
      </w:pPr>
    </w:p>
    <w:p w14:paraId="30B4703B" w14:textId="77777777" w:rsidR="00DC7A18" w:rsidRPr="00C6050E" w:rsidRDefault="00DC7A18" w:rsidP="00DC7A18">
      <w:pPr>
        <w:jc w:val="both"/>
        <w:rPr>
          <w:rFonts w:ascii="Calibri" w:hAnsi="Calibri" w:cs="Calibri"/>
          <w:sz w:val="22"/>
          <w:szCs w:val="22"/>
          <w:lang w:eastAsia="es-CO"/>
        </w:rPr>
      </w:pPr>
      <w:r w:rsidRPr="00C6050E">
        <w:rPr>
          <w:rFonts w:ascii="Calibri" w:hAnsi="Calibri" w:cs="Calibri"/>
          <w:b/>
          <w:bCs/>
          <w:color w:val="000000"/>
          <w:sz w:val="22"/>
          <w:szCs w:val="22"/>
          <w:vertAlign w:val="superscript"/>
          <w:lang w:eastAsia="es-CO"/>
        </w:rPr>
        <w:t>9</w:t>
      </w:r>
      <w:r w:rsidRPr="00C6050E">
        <w:rPr>
          <w:rFonts w:ascii="Calibri" w:hAnsi="Calibri" w:cs="Calibri"/>
          <w:b/>
          <w:bCs/>
          <w:sz w:val="22"/>
          <w:szCs w:val="22"/>
          <w:lang w:eastAsia="es-CO"/>
        </w:rPr>
        <w:t xml:space="preserve">Otros equipos de comunicación y computación: </w:t>
      </w:r>
      <w:r w:rsidRPr="00C6050E">
        <w:rPr>
          <w:rFonts w:ascii="Calibri" w:hAnsi="Calibri" w:cs="Calibri"/>
          <w:color w:val="000000"/>
          <w:sz w:val="22"/>
          <w:szCs w:val="22"/>
          <w:lang w:eastAsia="es-CO"/>
        </w:rPr>
        <w:t>No presenta variación para el periodo.</w:t>
      </w:r>
    </w:p>
    <w:p w14:paraId="154246E7" w14:textId="77777777" w:rsidR="00DC7A18" w:rsidRPr="00C6050E" w:rsidRDefault="00DC7A18" w:rsidP="00DC7A18">
      <w:pPr>
        <w:jc w:val="both"/>
        <w:rPr>
          <w:rFonts w:ascii="Calibri" w:hAnsi="Calibri" w:cs="Calibri"/>
          <w:sz w:val="22"/>
          <w:szCs w:val="22"/>
          <w:lang w:eastAsia="es-CO"/>
        </w:rPr>
      </w:pPr>
    </w:p>
    <w:p w14:paraId="2AA6B9A0" w14:textId="77777777" w:rsidR="00DC7A18" w:rsidRPr="00C6050E" w:rsidRDefault="00DC7A18" w:rsidP="00DC7A18">
      <w:pPr>
        <w:jc w:val="both"/>
        <w:rPr>
          <w:rFonts w:ascii="Calibri" w:hAnsi="Calibri" w:cs="Calibri"/>
          <w:sz w:val="22"/>
          <w:szCs w:val="22"/>
          <w:lang w:eastAsia="es-CO"/>
        </w:rPr>
      </w:pPr>
      <w:r w:rsidRPr="00C6050E">
        <w:rPr>
          <w:rFonts w:ascii="Calibri" w:hAnsi="Calibri" w:cs="Calibri"/>
          <w:b/>
          <w:bCs/>
          <w:color w:val="000000"/>
          <w:sz w:val="22"/>
          <w:szCs w:val="22"/>
          <w:vertAlign w:val="superscript"/>
          <w:lang w:eastAsia="es-CO"/>
        </w:rPr>
        <w:t>10</w:t>
      </w:r>
      <w:r w:rsidRPr="00C6050E">
        <w:rPr>
          <w:rFonts w:ascii="Calibri" w:hAnsi="Calibri" w:cs="Calibri"/>
          <w:b/>
          <w:bCs/>
          <w:sz w:val="22"/>
          <w:szCs w:val="22"/>
          <w:lang w:eastAsia="es-CO"/>
        </w:rPr>
        <w:t>Equipo de Cómputo:</w:t>
      </w:r>
      <w:r w:rsidRPr="00C6050E">
        <w:rPr>
          <w:rFonts w:ascii="Calibri" w:hAnsi="Calibri" w:cs="Calibri"/>
          <w:sz w:val="22"/>
          <w:szCs w:val="22"/>
          <w:lang w:eastAsia="es-CO"/>
        </w:rPr>
        <w:t xml:space="preserve"> Presenta una variación por </w:t>
      </w:r>
      <w:r w:rsidRPr="00C6050E">
        <w:rPr>
          <w:rFonts w:ascii="Calibri" w:hAnsi="Calibri" w:cs="Calibri"/>
          <w:b/>
          <w:bCs/>
          <w:sz w:val="22"/>
          <w:szCs w:val="22"/>
          <w:lang w:eastAsia="es-CO"/>
        </w:rPr>
        <w:t>$173.281.541</w:t>
      </w:r>
      <w:r w:rsidRPr="00C6050E">
        <w:rPr>
          <w:rFonts w:ascii="Calibri" w:hAnsi="Calibri" w:cs="Calibri"/>
          <w:sz w:val="22"/>
          <w:szCs w:val="22"/>
          <w:lang w:eastAsia="es-CO"/>
        </w:rPr>
        <w:t>, la cual hace referencia a la compra de equipos de cómputo para uso administrativo por $ 323.714.880, el retiro por obsolescencia de equipos de cómputo por $ -162.515.515 y reclasificaciones por $ 12.082.176.</w:t>
      </w:r>
    </w:p>
    <w:p w14:paraId="592C0152" w14:textId="77777777" w:rsidR="00DC7A18" w:rsidRPr="00C6050E" w:rsidRDefault="00DC7A18" w:rsidP="00DC7A18">
      <w:pPr>
        <w:jc w:val="both"/>
        <w:rPr>
          <w:rFonts w:ascii="Calibri" w:hAnsi="Calibri" w:cs="Calibri"/>
          <w:color w:val="000000"/>
          <w:sz w:val="22"/>
          <w:szCs w:val="22"/>
          <w:lang w:eastAsia="es-CO"/>
        </w:rPr>
      </w:pPr>
    </w:p>
    <w:p w14:paraId="083B8A99" w14:textId="77777777" w:rsidR="00DC7A18" w:rsidRPr="00C6050E" w:rsidRDefault="00DC7A18" w:rsidP="00DC7A18">
      <w:pPr>
        <w:pStyle w:val="Default0"/>
        <w:spacing w:before="120" w:after="120"/>
        <w:jc w:val="both"/>
        <w:rPr>
          <w:rFonts w:ascii="Calibri" w:hAnsi="Calibri" w:cs="Calibri"/>
          <w:sz w:val="22"/>
          <w:szCs w:val="22"/>
          <w:lang w:eastAsia="es-CO"/>
        </w:rPr>
      </w:pPr>
      <w:r w:rsidRPr="00C6050E">
        <w:rPr>
          <w:rFonts w:ascii="Calibri" w:eastAsia="Times New Roman" w:hAnsi="Calibri" w:cs="Calibri"/>
          <w:b/>
          <w:bCs/>
          <w:color w:val="auto"/>
          <w:sz w:val="22"/>
          <w:szCs w:val="22"/>
          <w:vertAlign w:val="superscript"/>
          <w:lang w:eastAsia="es-CO"/>
        </w:rPr>
        <w:t>11</w:t>
      </w:r>
      <w:r w:rsidRPr="00C6050E">
        <w:rPr>
          <w:rFonts w:ascii="Calibri" w:eastAsia="Times New Roman" w:hAnsi="Calibri" w:cs="Calibri"/>
          <w:b/>
          <w:bCs/>
          <w:color w:val="auto"/>
          <w:sz w:val="22"/>
          <w:szCs w:val="22"/>
          <w:lang w:eastAsia="es-CO"/>
        </w:rPr>
        <w:t>Equipo de Transporte:</w:t>
      </w:r>
      <w:r w:rsidRPr="00C6050E">
        <w:rPr>
          <w:rFonts w:ascii="Calibri" w:eastAsia="Times New Roman" w:hAnsi="Calibri" w:cs="Calibri"/>
          <w:color w:val="auto"/>
          <w:sz w:val="22"/>
          <w:szCs w:val="22"/>
          <w:lang w:eastAsia="es-CO"/>
        </w:rPr>
        <w:t xml:space="preserve">  presenta una variación por </w:t>
      </w:r>
      <w:r w:rsidRPr="00C6050E">
        <w:rPr>
          <w:rFonts w:ascii="Calibri" w:eastAsia="Times New Roman" w:hAnsi="Calibri" w:cs="Calibri"/>
          <w:b/>
          <w:bCs/>
          <w:color w:val="auto"/>
          <w:sz w:val="22"/>
          <w:szCs w:val="22"/>
          <w:lang w:eastAsia="es-CO"/>
        </w:rPr>
        <w:t>$ -1.040.712.957.</w:t>
      </w:r>
      <w:r w:rsidRPr="00C6050E">
        <w:rPr>
          <w:rFonts w:ascii="Calibri" w:eastAsia="Times New Roman" w:hAnsi="Calibri" w:cs="Calibri"/>
          <w:color w:val="auto"/>
          <w:sz w:val="22"/>
          <w:szCs w:val="22"/>
          <w:lang w:eastAsia="es-CO"/>
        </w:rPr>
        <w:t xml:space="preserve">  Debido a el retiro por venta de algunos vehículos.</w:t>
      </w:r>
    </w:p>
    <w:p w14:paraId="19FE24E4" w14:textId="625F1B21" w:rsidR="00C26F94" w:rsidRPr="00C6050E" w:rsidRDefault="00C26F94" w:rsidP="00C26F94">
      <w:pPr>
        <w:pStyle w:val="Default0"/>
        <w:spacing w:before="120" w:after="120"/>
        <w:jc w:val="both"/>
        <w:rPr>
          <w:rFonts w:ascii="Calibri" w:hAnsi="Calibri" w:cs="Calibri"/>
          <w:sz w:val="22"/>
          <w:szCs w:val="22"/>
          <w:lang w:eastAsia="es-CO"/>
        </w:rPr>
      </w:pPr>
    </w:p>
    <w:p w14:paraId="60D9277C" w14:textId="17B5167F" w:rsidR="00465F83" w:rsidRPr="00C6050E" w:rsidRDefault="00465F83" w:rsidP="00392E13">
      <w:pPr>
        <w:jc w:val="both"/>
        <w:rPr>
          <w:rFonts w:ascii="Trebuchet MS" w:eastAsiaTheme="minorHAnsi" w:hAnsi="Trebuchet MS" w:cs="Arial"/>
          <w:sz w:val="20"/>
          <w:szCs w:val="20"/>
          <w:lang w:eastAsia="en-US"/>
        </w:rPr>
      </w:pPr>
    </w:p>
    <w:p w14:paraId="42B4B57A" w14:textId="13EE869F" w:rsidR="00DB3F51" w:rsidRPr="00C6050E" w:rsidRDefault="001400D9" w:rsidP="00392E13">
      <w:pPr>
        <w:pStyle w:val="Ttulo2"/>
        <w:keepLines/>
        <w:numPr>
          <w:ilvl w:val="0"/>
          <w:numId w:val="8"/>
        </w:numPr>
        <w:pBdr>
          <w:bottom w:val="single" w:sz="8" w:space="1" w:color="FFFFFF"/>
        </w:pBdr>
        <w:tabs>
          <w:tab w:val="left" w:pos="426"/>
        </w:tabs>
        <w:spacing w:before="120" w:after="120"/>
        <w:jc w:val="both"/>
        <w:rPr>
          <w:rFonts w:ascii="Trebuchet MS" w:eastAsia="SimSun" w:hAnsi="Trebuchet MS"/>
          <w:b w:val="0"/>
          <w:bCs w:val="0"/>
          <w:sz w:val="30"/>
          <w:szCs w:val="30"/>
          <w:lang w:eastAsia="es-CO"/>
        </w:rPr>
      </w:pPr>
      <w:r w:rsidRPr="00C6050E">
        <w:rPr>
          <w:rFonts w:ascii="Trebuchet MS" w:eastAsia="SimSun" w:hAnsi="Trebuchet MS"/>
          <w:b w:val="0"/>
          <w:bCs w:val="0"/>
          <w:sz w:val="30"/>
          <w:szCs w:val="30"/>
          <w:lang w:eastAsia="es-CO"/>
        </w:rPr>
        <w:t>Activos por d</w:t>
      </w:r>
      <w:r w:rsidR="00DB3F51" w:rsidRPr="00C6050E">
        <w:rPr>
          <w:rFonts w:ascii="Trebuchet MS" w:eastAsia="SimSun" w:hAnsi="Trebuchet MS"/>
          <w:b w:val="0"/>
          <w:bCs w:val="0"/>
          <w:sz w:val="30"/>
          <w:szCs w:val="30"/>
          <w:lang w:eastAsia="es-CO"/>
        </w:rPr>
        <w:t xml:space="preserve">erechos de uso </w:t>
      </w:r>
    </w:p>
    <w:p w14:paraId="10333BDC" w14:textId="77777777" w:rsidR="009C1776" w:rsidRPr="00C6050E" w:rsidRDefault="009C1776" w:rsidP="00D928BD">
      <w:pPr>
        <w:jc w:val="both"/>
        <w:rPr>
          <w:rFonts w:ascii="Trebuchet MS" w:hAnsi="Trebuchet MS" w:cs="Calibri"/>
          <w:color w:val="000000"/>
          <w:sz w:val="20"/>
          <w:szCs w:val="20"/>
          <w:lang w:eastAsia="es-CO"/>
        </w:rPr>
      </w:pPr>
      <w:bookmarkStart w:id="5" w:name="_Hlk43206169"/>
      <w:r w:rsidRPr="00C6050E">
        <w:rPr>
          <w:rFonts w:ascii="Trebuchet MS" w:hAnsi="Trebuchet MS" w:cs="Calibri"/>
          <w:color w:val="000000"/>
          <w:sz w:val="20"/>
          <w:szCs w:val="20"/>
          <w:lang w:eastAsia="es-CO"/>
        </w:rPr>
        <w:t>Reconocimiento de los Arrendamientos que originan activos por derechos de uso son:</w:t>
      </w:r>
    </w:p>
    <w:p w14:paraId="188C1801" w14:textId="77777777" w:rsidR="009C1776" w:rsidRPr="00C6050E" w:rsidRDefault="009C1776" w:rsidP="00D928BD">
      <w:pPr>
        <w:jc w:val="both"/>
        <w:rPr>
          <w:rFonts w:ascii="Trebuchet MS" w:hAnsi="Trebuchet MS" w:cs="Calibri"/>
          <w:color w:val="000000"/>
          <w:sz w:val="20"/>
          <w:szCs w:val="20"/>
          <w:lang w:eastAsia="es-CO"/>
        </w:rPr>
      </w:pPr>
    </w:p>
    <w:tbl>
      <w:tblPr>
        <w:tblW w:w="8567" w:type="dxa"/>
        <w:jc w:val="center"/>
        <w:tblCellMar>
          <w:left w:w="70" w:type="dxa"/>
          <w:right w:w="70" w:type="dxa"/>
        </w:tblCellMar>
        <w:tblLook w:val="04A0" w:firstRow="1" w:lastRow="0" w:firstColumn="1" w:lastColumn="0" w:noHBand="0" w:noVBand="1"/>
      </w:tblPr>
      <w:tblGrid>
        <w:gridCol w:w="3778"/>
        <w:gridCol w:w="1639"/>
        <w:gridCol w:w="1639"/>
        <w:gridCol w:w="1511"/>
      </w:tblGrid>
      <w:tr w:rsidR="009C1776" w:rsidRPr="00C6050E" w14:paraId="44FEF06E" w14:textId="77777777" w:rsidTr="00A31B71">
        <w:trPr>
          <w:trHeight w:val="312"/>
          <w:jc w:val="center"/>
        </w:trPr>
        <w:tc>
          <w:tcPr>
            <w:tcW w:w="3778" w:type="dxa"/>
            <w:tcBorders>
              <w:top w:val="single" w:sz="4" w:space="0" w:color="auto"/>
              <w:left w:val="single" w:sz="4" w:space="0" w:color="auto"/>
              <w:bottom w:val="nil"/>
              <w:right w:val="single" w:sz="8" w:space="0" w:color="CCFFCC"/>
            </w:tcBorders>
            <w:shd w:val="clear" w:color="000000" w:fill="008000"/>
            <w:noWrap/>
            <w:vAlign w:val="center"/>
            <w:hideMark/>
          </w:tcPr>
          <w:p w14:paraId="518190DD" w14:textId="77777777" w:rsidR="009C1776" w:rsidRPr="00C6050E" w:rsidRDefault="009C1776" w:rsidP="00A31B71">
            <w:pPr>
              <w:jc w:val="center"/>
              <w:rPr>
                <w:rFonts w:ascii="Trebuchet MS" w:hAnsi="Trebuchet MS" w:cs="Calibri"/>
                <w:b/>
                <w:bCs/>
                <w:color w:val="FFFFFF"/>
                <w:sz w:val="16"/>
                <w:szCs w:val="16"/>
              </w:rPr>
            </w:pPr>
            <w:r w:rsidRPr="00C6050E">
              <w:rPr>
                <w:rFonts w:ascii="Trebuchet MS" w:hAnsi="Trebuchet MS" w:cs="Calibri"/>
                <w:b/>
                <w:bCs/>
                <w:color w:val="FFFFFF"/>
                <w:sz w:val="16"/>
                <w:szCs w:val="16"/>
              </w:rPr>
              <w:t>Derecho de uso</w:t>
            </w:r>
          </w:p>
        </w:tc>
        <w:tc>
          <w:tcPr>
            <w:tcW w:w="1639" w:type="dxa"/>
            <w:tcBorders>
              <w:top w:val="single" w:sz="4" w:space="0" w:color="auto"/>
              <w:left w:val="single" w:sz="4" w:space="0" w:color="CCFFCC"/>
              <w:bottom w:val="nil"/>
              <w:right w:val="single" w:sz="4" w:space="0" w:color="CCFFCC"/>
            </w:tcBorders>
            <w:shd w:val="clear" w:color="000000" w:fill="008000"/>
            <w:vAlign w:val="center"/>
            <w:hideMark/>
          </w:tcPr>
          <w:p w14:paraId="729F5875" w14:textId="77777777" w:rsidR="009C1776" w:rsidRPr="00C6050E" w:rsidRDefault="009C1776" w:rsidP="00A31B71">
            <w:pPr>
              <w:jc w:val="center"/>
              <w:rPr>
                <w:rFonts w:ascii="Trebuchet MS" w:hAnsi="Trebuchet MS" w:cs="Calibri"/>
                <w:b/>
                <w:bCs/>
                <w:color w:val="FFFFFF"/>
                <w:sz w:val="16"/>
                <w:szCs w:val="16"/>
              </w:rPr>
            </w:pPr>
            <w:r w:rsidRPr="00C6050E">
              <w:rPr>
                <w:rFonts w:ascii="Trebuchet MS" w:hAnsi="Trebuchet MS" w:cs="Calibri"/>
                <w:b/>
                <w:bCs/>
                <w:color w:val="FFFFFF"/>
                <w:sz w:val="16"/>
                <w:szCs w:val="16"/>
              </w:rPr>
              <w:t>30 de septiembre de 2023</w:t>
            </w:r>
          </w:p>
        </w:tc>
        <w:tc>
          <w:tcPr>
            <w:tcW w:w="1639" w:type="dxa"/>
            <w:tcBorders>
              <w:top w:val="single" w:sz="4" w:space="0" w:color="auto"/>
              <w:left w:val="nil"/>
              <w:bottom w:val="nil"/>
              <w:right w:val="single" w:sz="4" w:space="0" w:color="CCFFCC"/>
            </w:tcBorders>
            <w:shd w:val="clear" w:color="000000" w:fill="008000"/>
            <w:vAlign w:val="center"/>
            <w:hideMark/>
          </w:tcPr>
          <w:p w14:paraId="6611691A" w14:textId="77777777" w:rsidR="009C1776" w:rsidRPr="00C6050E" w:rsidRDefault="009C1776" w:rsidP="00A31B71">
            <w:pPr>
              <w:jc w:val="center"/>
              <w:rPr>
                <w:rFonts w:ascii="Trebuchet MS" w:hAnsi="Trebuchet MS" w:cs="Calibri"/>
                <w:b/>
                <w:bCs/>
                <w:color w:val="FFFFFF"/>
                <w:sz w:val="16"/>
                <w:szCs w:val="16"/>
              </w:rPr>
            </w:pPr>
            <w:r w:rsidRPr="00C6050E">
              <w:rPr>
                <w:rFonts w:ascii="Trebuchet MS" w:hAnsi="Trebuchet MS" w:cs="Calibri"/>
                <w:b/>
                <w:bCs/>
                <w:color w:val="FFFFFF"/>
                <w:sz w:val="16"/>
                <w:szCs w:val="16"/>
              </w:rPr>
              <w:t>30 de septiembre de 2022</w:t>
            </w:r>
          </w:p>
        </w:tc>
        <w:tc>
          <w:tcPr>
            <w:tcW w:w="1511" w:type="dxa"/>
            <w:tcBorders>
              <w:top w:val="single" w:sz="4" w:space="0" w:color="auto"/>
              <w:left w:val="nil"/>
              <w:bottom w:val="nil"/>
              <w:right w:val="single" w:sz="4" w:space="0" w:color="CCFFCC"/>
            </w:tcBorders>
            <w:shd w:val="clear" w:color="000000" w:fill="008000"/>
            <w:noWrap/>
            <w:vAlign w:val="center"/>
            <w:hideMark/>
          </w:tcPr>
          <w:p w14:paraId="44F9FA2A" w14:textId="77777777" w:rsidR="009C1776" w:rsidRPr="00C6050E" w:rsidRDefault="009C1776" w:rsidP="00A31B71">
            <w:pPr>
              <w:jc w:val="center"/>
              <w:rPr>
                <w:rFonts w:ascii="Trebuchet MS" w:hAnsi="Trebuchet MS" w:cs="Calibri"/>
                <w:b/>
                <w:bCs/>
                <w:color w:val="FFFFFF"/>
                <w:sz w:val="16"/>
                <w:szCs w:val="16"/>
              </w:rPr>
            </w:pPr>
            <w:r w:rsidRPr="00C6050E">
              <w:rPr>
                <w:rFonts w:ascii="Trebuchet MS" w:hAnsi="Trebuchet MS" w:cs="Calibri"/>
                <w:b/>
                <w:bCs/>
                <w:color w:val="FFFFFF"/>
                <w:sz w:val="16"/>
                <w:szCs w:val="16"/>
              </w:rPr>
              <w:t>Variación</w:t>
            </w:r>
          </w:p>
        </w:tc>
      </w:tr>
      <w:tr w:rsidR="009C1776" w:rsidRPr="00C6050E" w14:paraId="1B4DD07A" w14:textId="77777777" w:rsidTr="00A31B71">
        <w:trPr>
          <w:trHeight w:val="179"/>
          <w:jc w:val="center"/>
        </w:trPr>
        <w:tc>
          <w:tcPr>
            <w:tcW w:w="3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A7745" w14:textId="77777777" w:rsidR="009C1776" w:rsidRPr="00C6050E" w:rsidRDefault="009C1776" w:rsidP="00A31B71">
            <w:pPr>
              <w:rPr>
                <w:rFonts w:ascii="Trebuchet MS" w:hAnsi="Trebuchet MS" w:cs="Calibri"/>
                <w:color w:val="000000"/>
                <w:sz w:val="16"/>
                <w:szCs w:val="16"/>
              </w:rPr>
            </w:pPr>
            <w:r w:rsidRPr="00C6050E">
              <w:rPr>
                <w:rFonts w:ascii="Trebuchet MS" w:hAnsi="Trebuchet MS" w:cs="Calibri"/>
                <w:color w:val="000000"/>
                <w:sz w:val="16"/>
                <w:szCs w:val="16"/>
              </w:rPr>
              <w:t>Maquinaria y equipo, neto</w:t>
            </w:r>
            <w:r w:rsidRPr="00C6050E">
              <w:rPr>
                <w:rFonts w:ascii="Trebuchet MS" w:hAnsi="Trebuchet MS" w:cs="Calibri"/>
                <w:color w:val="000000"/>
                <w:sz w:val="16"/>
                <w:szCs w:val="16"/>
                <w:vertAlign w:val="superscript"/>
              </w:rPr>
              <w:t>1</w:t>
            </w:r>
          </w:p>
        </w:tc>
        <w:tc>
          <w:tcPr>
            <w:tcW w:w="1639" w:type="dxa"/>
            <w:tcBorders>
              <w:top w:val="single" w:sz="4" w:space="0" w:color="auto"/>
              <w:left w:val="nil"/>
              <w:bottom w:val="single" w:sz="4" w:space="0" w:color="auto"/>
              <w:right w:val="single" w:sz="4" w:space="0" w:color="auto"/>
            </w:tcBorders>
            <w:shd w:val="clear" w:color="auto" w:fill="auto"/>
            <w:noWrap/>
            <w:vAlign w:val="bottom"/>
            <w:hideMark/>
          </w:tcPr>
          <w:p w14:paraId="409E343C" w14:textId="77777777" w:rsidR="009C1776" w:rsidRPr="00C6050E" w:rsidRDefault="009C1776" w:rsidP="00A31B71">
            <w:pPr>
              <w:jc w:val="right"/>
              <w:rPr>
                <w:rFonts w:ascii="Calibri" w:hAnsi="Calibri" w:cs="Calibri"/>
                <w:color w:val="000000"/>
                <w:sz w:val="16"/>
                <w:szCs w:val="16"/>
              </w:rPr>
            </w:pPr>
            <w:r w:rsidRPr="00C6050E">
              <w:rPr>
                <w:rFonts w:ascii="Calibri" w:hAnsi="Calibri" w:cs="Calibri"/>
                <w:color w:val="000000"/>
                <w:sz w:val="16"/>
                <w:szCs w:val="16"/>
              </w:rPr>
              <w:t xml:space="preserve">             3,656,752,577 </w:t>
            </w:r>
          </w:p>
        </w:tc>
        <w:tc>
          <w:tcPr>
            <w:tcW w:w="1639" w:type="dxa"/>
            <w:tcBorders>
              <w:top w:val="single" w:sz="4" w:space="0" w:color="auto"/>
              <w:left w:val="nil"/>
              <w:bottom w:val="single" w:sz="4" w:space="0" w:color="auto"/>
              <w:right w:val="single" w:sz="4" w:space="0" w:color="auto"/>
            </w:tcBorders>
            <w:shd w:val="clear" w:color="auto" w:fill="auto"/>
            <w:noWrap/>
            <w:vAlign w:val="bottom"/>
            <w:hideMark/>
          </w:tcPr>
          <w:p w14:paraId="1046B50C" w14:textId="77777777" w:rsidR="009C1776" w:rsidRPr="00C6050E" w:rsidRDefault="009C1776" w:rsidP="00A31B71">
            <w:pPr>
              <w:jc w:val="right"/>
              <w:rPr>
                <w:rFonts w:ascii="Calibri" w:hAnsi="Calibri" w:cs="Calibri"/>
                <w:color w:val="000000"/>
                <w:sz w:val="16"/>
                <w:szCs w:val="16"/>
              </w:rPr>
            </w:pPr>
            <w:r w:rsidRPr="00C6050E">
              <w:rPr>
                <w:rFonts w:ascii="Calibri" w:hAnsi="Calibri" w:cs="Calibri"/>
                <w:color w:val="000000"/>
                <w:sz w:val="16"/>
                <w:szCs w:val="16"/>
              </w:rPr>
              <w:t xml:space="preserve">             7,470,593,198 </w:t>
            </w:r>
          </w:p>
        </w:tc>
        <w:tc>
          <w:tcPr>
            <w:tcW w:w="1511" w:type="dxa"/>
            <w:tcBorders>
              <w:top w:val="single" w:sz="4" w:space="0" w:color="auto"/>
              <w:left w:val="nil"/>
              <w:bottom w:val="single" w:sz="4" w:space="0" w:color="auto"/>
              <w:right w:val="single" w:sz="4" w:space="0" w:color="auto"/>
            </w:tcBorders>
            <w:shd w:val="clear" w:color="auto" w:fill="auto"/>
            <w:noWrap/>
            <w:vAlign w:val="bottom"/>
            <w:hideMark/>
          </w:tcPr>
          <w:p w14:paraId="039C3945" w14:textId="77777777" w:rsidR="009C1776" w:rsidRPr="00C6050E" w:rsidRDefault="009C1776" w:rsidP="00A31B71">
            <w:pPr>
              <w:jc w:val="right"/>
              <w:rPr>
                <w:rFonts w:ascii="Trebuchet MS" w:hAnsi="Trebuchet MS" w:cs="Calibri"/>
                <w:color w:val="000000"/>
                <w:sz w:val="16"/>
                <w:szCs w:val="16"/>
              </w:rPr>
            </w:pPr>
            <w:r w:rsidRPr="00C6050E">
              <w:rPr>
                <w:rFonts w:ascii="Trebuchet MS" w:hAnsi="Trebuchet MS" w:cs="Calibri"/>
                <w:color w:val="000000"/>
                <w:sz w:val="16"/>
                <w:szCs w:val="16"/>
              </w:rPr>
              <w:t xml:space="preserve">       (3,813,840,622)</w:t>
            </w:r>
          </w:p>
        </w:tc>
      </w:tr>
      <w:tr w:rsidR="009C1776" w:rsidRPr="00C6050E" w14:paraId="22C16D8C" w14:textId="77777777" w:rsidTr="00A31B71">
        <w:trPr>
          <w:trHeight w:val="190"/>
          <w:jc w:val="center"/>
        </w:trPr>
        <w:tc>
          <w:tcPr>
            <w:tcW w:w="3778" w:type="dxa"/>
            <w:tcBorders>
              <w:top w:val="nil"/>
              <w:left w:val="single" w:sz="4" w:space="0" w:color="auto"/>
              <w:bottom w:val="single" w:sz="4" w:space="0" w:color="auto"/>
              <w:right w:val="single" w:sz="4" w:space="0" w:color="auto"/>
            </w:tcBorders>
            <w:shd w:val="clear" w:color="auto" w:fill="auto"/>
            <w:vAlign w:val="bottom"/>
            <w:hideMark/>
          </w:tcPr>
          <w:p w14:paraId="1343ABF1" w14:textId="77777777" w:rsidR="009C1776" w:rsidRPr="00C6050E" w:rsidRDefault="009C1776" w:rsidP="00A31B71">
            <w:pPr>
              <w:rPr>
                <w:rFonts w:ascii="Trebuchet MS" w:hAnsi="Trebuchet MS" w:cs="Calibri"/>
                <w:color w:val="000000"/>
                <w:sz w:val="16"/>
                <w:szCs w:val="16"/>
              </w:rPr>
            </w:pPr>
            <w:r w:rsidRPr="00C6050E">
              <w:rPr>
                <w:rFonts w:ascii="Trebuchet MS" w:hAnsi="Trebuchet MS" w:cs="Calibri"/>
                <w:color w:val="000000"/>
                <w:sz w:val="16"/>
                <w:szCs w:val="16"/>
              </w:rPr>
              <w:t xml:space="preserve">Equipo de transporte tracción y elevación, neto </w:t>
            </w:r>
            <w:r w:rsidRPr="00C6050E">
              <w:rPr>
                <w:rFonts w:ascii="Calibri" w:hAnsi="Calibri" w:cs="Calibri"/>
                <w:color w:val="000000"/>
                <w:sz w:val="16"/>
                <w:szCs w:val="16"/>
                <w:vertAlign w:val="superscript"/>
              </w:rPr>
              <w:t>2</w:t>
            </w:r>
          </w:p>
        </w:tc>
        <w:tc>
          <w:tcPr>
            <w:tcW w:w="1639" w:type="dxa"/>
            <w:tcBorders>
              <w:top w:val="nil"/>
              <w:left w:val="nil"/>
              <w:bottom w:val="single" w:sz="4" w:space="0" w:color="auto"/>
              <w:right w:val="single" w:sz="4" w:space="0" w:color="auto"/>
            </w:tcBorders>
            <w:shd w:val="clear" w:color="auto" w:fill="auto"/>
            <w:noWrap/>
            <w:vAlign w:val="bottom"/>
            <w:hideMark/>
          </w:tcPr>
          <w:p w14:paraId="26280B4D" w14:textId="77777777" w:rsidR="009C1776" w:rsidRPr="00C6050E" w:rsidRDefault="009C1776" w:rsidP="00A31B71">
            <w:pPr>
              <w:jc w:val="right"/>
              <w:rPr>
                <w:rFonts w:ascii="Trebuchet MS" w:hAnsi="Trebuchet MS" w:cs="Calibri"/>
                <w:color w:val="000000"/>
                <w:sz w:val="16"/>
                <w:szCs w:val="16"/>
              </w:rPr>
            </w:pPr>
            <w:r w:rsidRPr="00C6050E">
              <w:rPr>
                <w:rFonts w:ascii="Trebuchet MS" w:hAnsi="Trebuchet MS" w:cs="Calibri"/>
                <w:color w:val="000000"/>
                <w:sz w:val="16"/>
                <w:szCs w:val="16"/>
              </w:rPr>
              <w:t xml:space="preserve">        153,908,651,878 </w:t>
            </w:r>
          </w:p>
        </w:tc>
        <w:tc>
          <w:tcPr>
            <w:tcW w:w="1639" w:type="dxa"/>
            <w:tcBorders>
              <w:top w:val="nil"/>
              <w:left w:val="nil"/>
              <w:bottom w:val="single" w:sz="4" w:space="0" w:color="auto"/>
              <w:right w:val="single" w:sz="4" w:space="0" w:color="auto"/>
            </w:tcBorders>
            <w:shd w:val="clear" w:color="auto" w:fill="auto"/>
            <w:noWrap/>
            <w:vAlign w:val="bottom"/>
            <w:hideMark/>
          </w:tcPr>
          <w:p w14:paraId="69465F23" w14:textId="77777777" w:rsidR="009C1776" w:rsidRPr="00C6050E" w:rsidRDefault="009C1776" w:rsidP="00A31B71">
            <w:pPr>
              <w:jc w:val="right"/>
              <w:rPr>
                <w:rFonts w:ascii="Calibri" w:hAnsi="Calibri" w:cs="Calibri"/>
                <w:color w:val="000000"/>
                <w:sz w:val="16"/>
                <w:szCs w:val="16"/>
              </w:rPr>
            </w:pPr>
            <w:r w:rsidRPr="00C6050E">
              <w:rPr>
                <w:rFonts w:ascii="Calibri" w:hAnsi="Calibri" w:cs="Calibri"/>
                <w:color w:val="000000"/>
                <w:sz w:val="16"/>
                <w:szCs w:val="16"/>
              </w:rPr>
              <w:t xml:space="preserve">           40,575,011,550 </w:t>
            </w:r>
          </w:p>
        </w:tc>
        <w:tc>
          <w:tcPr>
            <w:tcW w:w="1511" w:type="dxa"/>
            <w:tcBorders>
              <w:top w:val="nil"/>
              <w:left w:val="nil"/>
              <w:bottom w:val="single" w:sz="4" w:space="0" w:color="auto"/>
              <w:right w:val="single" w:sz="4" w:space="0" w:color="auto"/>
            </w:tcBorders>
            <w:shd w:val="clear" w:color="auto" w:fill="auto"/>
            <w:noWrap/>
            <w:vAlign w:val="bottom"/>
            <w:hideMark/>
          </w:tcPr>
          <w:p w14:paraId="4BBCBD92" w14:textId="77777777" w:rsidR="009C1776" w:rsidRPr="00C6050E" w:rsidRDefault="009C1776" w:rsidP="00A31B71">
            <w:pPr>
              <w:jc w:val="right"/>
              <w:rPr>
                <w:rFonts w:ascii="Trebuchet MS" w:hAnsi="Trebuchet MS" w:cs="Calibri"/>
                <w:color w:val="000000"/>
                <w:sz w:val="16"/>
                <w:szCs w:val="16"/>
              </w:rPr>
            </w:pPr>
            <w:r w:rsidRPr="00C6050E">
              <w:rPr>
                <w:rFonts w:ascii="Trebuchet MS" w:hAnsi="Trebuchet MS" w:cs="Calibri"/>
                <w:color w:val="000000"/>
                <w:sz w:val="16"/>
                <w:szCs w:val="16"/>
              </w:rPr>
              <w:t xml:space="preserve">     113,333,640,328 </w:t>
            </w:r>
          </w:p>
        </w:tc>
      </w:tr>
      <w:tr w:rsidR="009C1776" w:rsidRPr="00C6050E" w14:paraId="6BC13304" w14:textId="77777777" w:rsidTr="00A31B71">
        <w:trPr>
          <w:trHeight w:val="167"/>
          <w:jc w:val="center"/>
        </w:trPr>
        <w:tc>
          <w:tcPr>
            <w:tcW w:w="3778" w:type="dxa"/>
            <w:tcBorders>
              <w:top w:val="nil"/>
              <w:left w:val="single" w:sz="4" w:space="0" w:color="auto"/>
              <w:bottom w:val="single" w:sz="4" w:space="0" w:color="auto"/>
              <w:right w:val="single" w:sz="4" w:space="0" w:color="auto"/>
            </w:tcBorders>
            <w:shd w:val="clear" w:color="000000" w:fill="F2F2F2"/>
            <w:noWrap/>
            <w:vAlign w:val="center"/>
            <w:hideMark/>
          </w:tcPr>
          <w:p w14:paraId="71944FB9" w14:textId="77777777" w:rsidR="009C1776" w:rsidRPr="00C6050E" w:rsidRDefault="009C1776" w:rsidP="00A31B71">
            <w:pPr>
              <w:jc w:val="both"/>
              <w:rPr>
                <w:rFonts w:ascii="Trebuchet MS" w:hAnsi="Trebuchet MS" w:cs="Calibri"/>
                <w:b/>
                <w:bCs/>
                <w:sz w:val="16"/>
                <w:szCs w:val="16"/>
              </w:rPr>
            </w:pPr>
            <w:r w:rsidRPr="00C6050E">
              <w:rPr>
                <w:rFonts w:ascii="Trebuchet MS" w:hAnsi="Trebuchet MS" w:cs="Calibri"/>
                <w:b/>
                <w:bCs/>
                <w:sz w:val="16"/>
                <w:szCs w:val="16"/>
              </w:rPr>
              <w:t>Total derecho de uso</w:t>
            </w:r>
          </w:p>
        </w:tc>
        <w:tc>
          <w:tcPr>
            <w:tcW w:w="1639" w:type="dxa"/>
            <w:tcBorders>
              <w:top w:val="nil"/>
              <w:left w:val="nil"/>
              <w:bottom w:val="single" w:sz="4" w:space="0" w:color="auto"/>
              <w:right w:val="single" w:sz="4" w:space="0" w:color="auto"/>
            </w:tcBorders>
            <w:shd w:val="clear" w:color="000000" w:fill="F2F2F2"/>
            <w:noWrap/>
            <w:vAlign w:val="center"/>
            <w:hideMark/>
          </w:tcPr>
          <w:p w14:paraId="61C3716E" w14:textId="77777777" w:rsidR="009C1776" w:rsidRPr="00C6050E" w:rsidRDefault="009C1776" w:rsidP="00A31B71">
            <w:pPr>
              <w:jc w:val="right"/>
              <w:rPr>
                <w:rFonts w:ascii="Trebuchet MS" w:hAnsi="Trebuchet MS" w:cs="Calibri"/>
                <w:b/>
                <w:bCs/>
                <w:sz w:val="16"/>
                <w:szCs w:val="16"/>
              </w:rPr>
            </w:pPr>
            <w:r w:rsidRPr="00C6050E">
              <w:rPr>
                <w:rFonts w:ascii="Trebuchet MS" w:hAnsi="Trebuchet MS" w:cs="Calibri"/>
                <w:b/>
                <w:bCs/>
                <w:sz w:val="16"/>
                <w:szCs w:val="16"/>
              </w:rPr>
              <w:t xml:space="preserve">    157,565,404,455 </w:t>
            </w:r>
          </w:p>
        </w:tc>
        <w:tc>
          <w:tcPr>
            <w:tcW w:w="1639" w:type="dxa"/>
            <w:tcBorders>
              <w:top w:val="nil"/>
              <w:left w:val="nil"/>
              <w:bottom w:val="single" w:sz="4" w:space="0" w:color="auto"/>
              <w:right w:val="single" w:sz="4" w:space="0" w:color="auto"/>
            </w:tcBorders>
            <w:shd w:val="clear" w:color="000000" w:fill="F2F2F2"/>
            <w:noWrap/>
            <w:vAlign w:val="center"/>
            <w:hideMark/>
          </w:tcPr>
          <w:p w14:paraId="21E3614E" w14:textId="77777777" w:rsidR="009C1776" w:rsidRPr="00C6050E" w:rsidRDefault="009C1776" w:rsidP="00A31B71">
            <w:pPr>
              <w:jc w:val="right"/>
              <w:rPr>
                <w:rFonts w:ascii="Trebuchet MS" w:hAnsi="Trebuchet MS" w:cs="Calibri"/>
                <w:b/>
                <w:bCs/>
                <w:sz w:val="16"/>
                <w:szCs w:val="16"/>
              </w:rPr>
            </w:pPr>
            <w:r w:rsidRPr="00C6050E">
              <w:rPr>
                <w:rFonts w:ascii="Trebuchet MS" w:hAnsi="Trebuchet MS" w:cs="Calibri"/>
                <w:b/>
                <w:bCs/>
                <w:sz w:val="16"/>
                <w:szCs w:val="16"/>
              </w:rPr>
              <w:t xml:space="preserve">      48,045,604,749 </w:t>
            </w:r>
          </w:p>
        </w:tc>
        <w:tc>
          <w:tcPr>
            <w:tcW w:w="1511" w:type="dxa"/>
            <w:tcBorders>
              <w:top w:val="nil"/>
              <w:left w:val="nil"/>
              <w:bottom w:val="single" w:sz="4" w:space="0" w:color="auto"/>
              <w:right w:val="single" w:sz="4" w:space="0" w:color="auto"/>
            </w:tcBorders>
            <w:shd w:val="clear" w:color="000000" w:fill="F2F2F2"/>
            <w:noWrap/>
            <w:vAlign w:val="center"/>
            <w:hideMark/>
          </w:tcPr>
          <w:p w14:paraId="2B18A6BC" w14:textId="77777777" w:rsidR="009C1776" w:rsidRPr="00C6050E" w:rsidRDefault="009C1776" w:rsidP="00A31B71">
            <w:pPr>
              <w:jc w:val="right"/>
              <w:rPr>
                <w:rFonts w:ascii="Trebuchet MS" w:hAnsi="Trebuchet MS" w:cs="Calibri"/>
                <w:b/>
                <w:bCs/>
                <w:sz w:val="16"/>
                <w:szCs w:val="16"/>
              </w:rPr>
            </w:pPr>
            <w:r w:rsidRPr="00C6050E">
              <w:rPr>
                <w:rFonts w:ascii="Trebuchet MS" w:hAnsi="Trebuchet MS" w:cs="Calibri"/>
                <w:b/>
                <w:bCs/>
                <w:sz w:val="16"/>
                <w:szCs w:val="16"/>
              </w:rPr>
              <w:t xml:space="preserve"> 109,519,799,706 </w:t>
            </w:r>
          </w:p>
        </w:tc>
      </w:tr>
      <w:tr w:rsidR="009C1776" w:rsidRPr="00C6050E" w14:paraId="19A172A7" w14:textId="77777777" w:rsidTr="00A31B71">
        <w:trPr>
          <w:trHeight w:val="167"/>
          <w:jc w:val="center"/>
        </w:trPr>
        <w:tc>
          <w:tcPr>
            <w:tcW w:w="3778" w:type="dxa"/>
            <w:tcBorders>
              <w:top w:val="nil"/>
              <w:left w:val="nil"/>
              <w:bottom w:val="nil"/>
              <w:right w:val="nil"/>
            </w:tcBorders>
            <w:shd w:val="clear" w:color="auto" w:fill="auto"/>
            <w:noWrap/>
            <w:vAlign w:val="bottom"/>
            <w:hideMark/>
          </w:tcPr>
          <w:p w14:paraId="6DCF0D8C" w14:textId="77777777" w:rsidR="009C1776" w:rsidRPr="00C6050E" w:rsidRDefault="009C1776" w:rsidP="00A31B71">
            <w:pPr>
              <w:rPr>
                <w:rFonts w:ascii="Calibri" w:hAnsi="Calibri" w:cs="Calibri"/>
                <w:b/>
                <w:bCs/>
                <w:i/>
                <w:iCs/>
                <w:color w:val="000000"/>
                <w:sz w:val="16"/>
                <w:szCs w:val="16"/>
              </w:rPr>
            </w:pPr>
            <w:r w:rsidRPr="00C6050E">
              <w:rPr>
                <w:rFonts w:ascii="Calibri" w:hAnsi="Calibri" w:cs="Calibri"/>
                <w:b/>
                <w:bCs/>
                <w:i/>
                <w:iCs/>
                <w:color w:val="000000"/>
                <w:sz w:val="16"/>
                <w:szCs w:val="16"/>
              </w:rPr>
              <w:lastRenderedPageBreak/>
              <w:t>Cifras en pesos colombianos</w:t>
            </w:r>
          </w:p>
        </w:tc>
        <w:tc>
          <w:tcPr>
            <w:tcW w:w="1639" w:type="dxa"/>
            <w:tcBorders>
              <w:top w:val="nil"/>
              <w:left w:val="nil"/>
              <w:bottom w:val="nil"/>
              <w:right w:val="nil"/>
            </w:tcBorders>
            <w:shd w:val="clear" w:color="auto" w:fill="auto"/>
            <w:noWrap/>
            <w:vAlign w:val="bottom"/>
            <w:hideMark/>
          </w:tcPr>
          <w:p w14:paraId="3B479FAF" w14:textId="77777777" w:rsidR="009C1776" w:rsidRPr="00C6050E" w:rsidRDefault="009C1776" w:rsidP="00A31B71">
            <w:pPr>
              <w:rPr>
                <w:rFonts w:ascii="Calibri" w:hAnsi="Calibri" w:cs="Calibri"/>
                <w:b/>
                <w:bCs/>
                <w:i/>
                <w:iCs/>
                <w:color w:val="000000"/>
                <w:sz w:val="16"/>
                <w:szCs w:val="16"/>
              </w:rPr>
            </w:pPr>
          </w:p>
        </w:tc>
        <w:tc>
          <w:tcPr>
            <w:tcW w:w="1639" w:type="dxa"/>
            <w:tcBorders>
              <w:top w:val="nil"/>
              <w:left w:val="nil"/>
              <w:bottom w:val="nil"/>
              <w:right w:val="nil"/>
            </w:tcBorders>
            <w:shd w:val="clear" w:color="auto" w:fill="auto"/>
            <w:noWrap/>
            <w:vAlign w:val="bottom"/>
            <w:hideMark/>
          </w:tcPr>
          <w:p w14:paraId="45C5BEBC" w14:textId="77777777" w:rsidR="009C1776" w:rsidRPr="00C6050E" w:rsidRDefault="009C1776" w:rsidP="00A31B71">
            <w:pPr>
              <w:rPr>
                <w:sz w:val="16"/>
                <w:szCs w:val="16"/>
              </w:rPr>
            </w:pPr>
          </w:p>
        </w:tc>
        <w:tc>
          <w:tcPr>
            <w:tcW w:w="1511" w:type="dxa"/>
            <w:tcBorders>
              <w:top w:val="nil"/>
              <w:left w:val="nil"/>
              <w:bottom w:val="nil"/>
              <w:right w:val="nil"/>
            </w:tcBorders>
            <w:shd w:val="clear" w:color="auto" w:fill="auto"/>
            <w:noWrap/>
            <w:vAlign w:val="bottom"/>
            <w:hideMark/>
          </w:tcPr>
          <w:p w14:paraId="4E331B0C" w14:textId="77777777" w:rsidR="009C1776" w:rsidRPr="00C6050E" w:rsidRDefault="009C1776" w:rsidP="00A31B71">
            <w:pPr>
              <w:rPr>
                <w:sz w:val="16"/>
                <w:szCs w:val="16"/>
              </w:rPr>
            </w:pPr>
          </w:p>
        </w:tc>
      </w:tr>
    </w:tbl>
    <w:p w14:paraId="61B83B98" w14:textId="77777777" w:rsidR="009C1776" w:rsidRPr="00C6050E" w:rsidRDefault="009C1776" w:rsidP="00D928BD">
      <w:pPr>
        <w:jc w:val="both"/>
        <w:rPr>
          <w:rFonts w:ascii="Trebuchet MS" w:hAnsi="Trebuchet MS" w:cs="Calibri"/>
          <w:color w:val="000000"/>
          <w:sz w:val="20"/>
          <w:szCs w:val="20"/>
          <w:lang w:eastAsia="es-CO"/>
        </w:rPr>
      </w:pPr>
    </w:p>
    <w:p w14:paraId="73D328A2" w14:textId="77777777" w:rsidR="009C1776" w:rsidRPr="00C6050E" w:rsidRDefault="009C1776" w:rsidP="00D928BD">
      <w:pPr>
        <w:jc w:val="both"/>
        <w:rPr>
          <w:rFonts w:ascii="Trebuchet MS" w:hAnsi="Trebuchet MS" w:cs="Calibri"/>
          <w:color w:val="000000"/>
          <w:sz w:val="20"/>
          <w:szCs w:val="20"/>
          <w:lang w:eastAsia="es-CO"/>
        </w:rPr>
      </w:pPr>
      <w:bookmarkStart w:id="6" w:name="RANGE!A1"/>
      <w:bookmarkEnd w:id="6"/>
      <w:r w:rsidRPr="00C6050E">
        <w:rPr>
          <w:rFonts w:ascii="Trebuchet MS" w:hAnsi="Trebuchet MS" w:cs="Calibri"/>
          <w:color w:val="000000"/>
          <w:sz w:val="20"/>
          <w:szCs w:val="20"/>
          <w:vertAlign w:val="superscript"/>
          <w:lang w:eastAsia="es-CO"/>
        </w:rPr>
        <w:t xml:space="preserve">1 </w:t>
      </w:r>
      <w:r w:rsidRPr="00C6050E">
        <w:rPr>
          <w:rFonts w:ascii="Trebuchet MS" w:hAnsi="Trebuchet MS" w:cs="Calibri"/>
          <w:color w:val="000000"/>
          <w:sz w:val="20"/>
          <w:szCs w:val="20"/>
          <w:lang w:eastAsia="es-CO"/>
        </w:rPr>
        <w:t xml:space="preserve">La empresa tiene contratos que no tienen la esencia legal de un arrendamiento, pero lo contienen de manera implícita, este es el caso de SP Ingenieros, </w:t>
      </w:r>
      <w:r w:rsidRPr="00C6050E">
        <w:rPr>
          <w:rFonts w:ascii="Trebuchet MS" w:hAnsi="Trebuchet MS" w:cs="Arial"/>
          <w:sz w:val="20"/>
          <w:szCs w:val="20"/>
          <w:lang w:val="es-ES"/>
        </w:rPr>
        <w:t xml:space="preserve">Junta de Acción Comunal la Pradera, y Diseños Estratégicos de Servicios Públicos, contratos que tienen como finalidad realizar actividades de apoyo para la prestación del servicio de aseo; en estos contratos se identificó la existencia de los siguientes activos (Maquinaria, equipo de topografía y vehículos) necesarios para el desarrollo del objeto contractual. </w:t>
      </w:r>
    </w:p>
    <w:p w14:paraId="06CAB6B5" w14:textId="77777777" w:rsidR="009C1776" w:rsidRPr="00C6050E" w:rsidRDefault="009C1776" w:rsidP="00D928BD">
      <w:pPr>
        <w:jc w:val="both"/>
        <w:rPr>
          <w:rFonts w:ascii="Trebuchet MS" w:hAnsi="Trebuchet MS" w:cs="Calibri"/>
          <w:color w:val="000000"/>
          <w:sz w:val="20"/>
          <w:szCs w:val="20"/>
          <w:lang w:eastAsia="es-CO"/>
        </w:rPr>
      </w:pPr>
    </w:p>
    <w:p w14:paraId="29CFE7F1" w14:textId="7848A0A9" w:rsidR="009C1776" w:rsidRPr="00C6050E" w:rsidRDefault="009C1776" w:rsidP="00D928BD">
      <w:pPr>
        <w:jc w:val="both"/>
        <w:rPr>
          <w:rFonts w:ascii="Trebuchet MS" w:hAnsi="Trebuchet MS" w:cs="Calibri"/>
          <w:color w:val="000000"/>
          <w:sz w:val="20"/>
          <w:szCs w:val="20"/>
          <w:lang w:eastAsia="es-CO"/>
        </w:rPr>
      </w:pPr>
      <w:r w:rsidRPr="00C6050E">
        <w:rPr>
          <w:rFonts w:ascii="Trebuchet MS" w:hAnsi="Trebuchet MS" w:cs="Calibri"/>
          <w:color w:val="000000"/>
          <w:sz w:val="20"/>
          <w:szCs w:val="20"/>
          <w:lang w:eastAsia="es-CO"/>
        </w:rPr>
        <w:t xml:space="preserve">Los contratos comenzaron en julio 2021 hasta el último trimestre del 2023, a </w:t>
      </w:r>
      <w:r w:rsidR="00BA0556" w:rsidRPr="00C6050E">
        <w:rPr>
          <w:rFonts w:ascii="Trebuchet MS" w:hAnsi="Trebuchet MS" w:cs="Calibri"/>
          <w:color w:val="000000"/>
          <w:sz w:val="20"/>
          <w:szCs w:val="20"/>
          <w:lang w:eastAsia="es-CO"/>
        </w:rPr>
        <w:t>septiembre</w:t>
      </w:r>
      <w:r w:rsidRPr="00C6050E">
        <w:rPr>
          <w:rFonts w:ascii="Trebuchet MS" w:hAnsi="Trebuchet MS" w:cs="Calibri"/>
          <w:color w:val="000000"/>
          <w:sz w:val="20"/>
          <w:szCs w:val="20"/>
          <w:lang w:eastAsia="es-CO"/>
        </w:rPr>
        <w:t xml:space="preserve"> 2023 el valor del activo está afectado por el importe depreciado, por lo que será menor a medida que se acerque al plazo de terminación del contrato. </w:t>
      </w:r>
    </w:p>
    <w:p w14:paraId="2801C625" w14:textId="77777777" w:rsidR="009C1776" w:rsidRPr="00C6050E" w:rsidRDefault="009C1776" w:rsidP="00D928BD">
      <w:pPr>
        <w:jc w:val="both"/>
        <w:rPr>
          <w:rFonts w:ascii="Trebuchet MS" w:hAnsi="Trebuchet MS" w:cs="Arial"/>
          <w:sz w:val="20"/>
          <w:szCs w:val="20"/>
          <w:lang w:val="es-ES"/>
        </w:rPr>
      </w:pPr>
    </w:p>
    <w:p w14:paraId="671B38C1" w14:textId="77777777" w:rsidR="009C1776" w:rsidRPr="00C6050E" w:rsidRDefault="009C1776" w:rsidP="00D928BD">
      <w:pPr>
        <w:pStyle w:val="ListParagraph1"/>
        <w:keepNext/>
        <w:overflowPunct w:val="0"/>
        <w:autoSpaceDE w:val="0"/>
        <w:autoSpaceDN w:val="0"/>
        <w:adjustRightInd w:val="0"/>
        <w:spacing w:before="120" w:after="120"/>
        <w:ind w:left="0"/>
        <w:contextualSpacing w:val="0"/>
        <w:jc w:val="both"/>
        <w:textAlignment w:val="baseline"/>
        <w:rPr>
          <w:rFonts w:ascii="Trebuchet MS" w:hAnsi="Trebuchet MS" w:cs="Arial"/>
          <w:sz w:val="20"/>
          <w:szCs w:val="20"/>
          <w:lang w:val="es-ES" w:eastAsia="es-ES"/>
        </w:rPr>
      </w:pPr>
      <w:r w:rsidRPr="00C6050E">
        <w:rPr>
          <w:rFonts w:ascii="Trebuchet MS" w:hAnsi="Trebuchet MS" w:cs="Arial"/>
          <w:sz w:val="20"/>
          <w:szCs w:val="20"/>
          <w:lang w:val="es-ES" w:eastAsia="es-ES"/>
        </w:rPr>
        <w:t>Acuerdos de arrendamiento:</w:t>
      </w:r>
    </w:p>
    <w:p w14:paraId="1A5D309D" w14:textId="5534D8D8" w:rsidR="009C1776" w:rsidRPr="00C6050E" w:rsidRDefault="009C1776" w:rsidP="00D928BD">
      <w:pPr>
        <w:jc w:val="both"/>
        <w:rPr>
          <w:rFonts w:ascii="Trebuchet MS" w:hAnsi="Trebuchet MS" w:cs="Calibri"/>
          <w:color w:val="000000"/>
          <w:sz w:val="20"/>
          <w:szCs w:val="20"/>
          <w:lang w:eastAsia="es-CO"/>
        </w:rPr>
      </w:pPr>
      <w:r w:rsidRPr="00C6050E">
        <w:rPr>
          <w:rFonts w:ascii="Trebuchet MS" w:hAnsi="Trebuchet MS" w:cs="Calibri"/>
          <w:color w:val="000000"/>
          <w:sz w:val="20"/>
          <w:szCs w:val="20"/>
          <w:vertAlign w:val="superscript"/>
          <w:lang w:eastAsia="es-CO"/>
        </w:rPr>
        <w:t>2</w:t>
      </w:r>
      <w:r w:rsidRPr="00C6050E">
        <w:rPr>
          <w:rFonts w:ascii="Trebuchet MS" w:hAnsi="Trebuchet MS" w:cs="Calibri"/>
          <w:color w:val="000000"/>
          <w:sz w:val="20"/>
          <w:szCs w:val="20"/>
          <w:lang w:eastAsia="es-CO"/>
        </w:rPr>
        <w:t xml:space="preserve"> El incremento con respecto a septiembre 2022 corresponde al reconocimiento de los vehículos tomados en arriendo para la prestación del servicio de aseo, contratos celebrados con Renti</w:t>
      </w:r>
      <w:r w:rsidR="00F47C53" w:rsidRPr="00C6050E">
        <w:rPr>
          <w:rFonts w:ascii="Trebuchet MS" w:hAnsi="Trebuchet MS" w:cs="Calibri"/>
          <w:color w:val="000000"/>
          <w:sz w:val="20"/>
          <w:szCs w:val="20"/>
          <w:lang w:eastAsia="es-CO"/>
        </w:rPr>
        <w:t>n</w:t>
      </w:r>
      <w:r w:rsidRPr="00C6050E">
        <w:rPr>
          <w:rFonts w:ascii="Trebuchet MS" w:hAnsi="Trebuchet MS" w:cs="Calibri"/>
          <w:color w:val="000000"/>
          <w:sz w:val="20"/>
          <w:szCs w:val="20"/>
          <w:lang w:eastAsia="es-CO"/>
        </w:rPr>
        <w:t xml:space="preserve">g Colombia a 7 </w:t>
      </w:r>
      <w:r w:rsidR="00D928BD" w:rsidRPr="00C6050E">
        <w:rPr>
          <w:rFonts w:ascii="Trebuchet MS" w:hAnsi="Trebuchet MS" w:cs="Calibri"/>
          <w:color w:val="000000"/>
          <w:sz w:val="20"/>
          <w:szCs w:val="20"/>
          <w:lang w:eastAsia="es-CO"/>
        </w:rPr>
        <w:t>años:</w:t>
      </w:r>
      <w:r w:rsidRPr="00C6050E">
        <w:rPr>
          <w:rFonts w:ascii="Trebuchet MS" w:hAnsi="Trebuchet MS" w:cs="Calibri"/>
          <w:color w:val="000000"/>
          <w:sz w:val="20"/>
          <w:szCs w:val="20"/>
          <w:lang w:eastAsia="es-CO"/>
        </w:rPr>
        <w:t xml:space="preserve"> 50 vehículos en el último trimestre del 2022, 12 vehículos en marzo 2023, 10 vehículos en septiembre 2023; adicionalmente, se arrendaron 10 vehículos en el CW274701 con la Fundación de trabajadores de Empresas Varias de Medellín.</w:t>
      </w:r>
    </w:p>
    <w:p w14:paraId="041EAB1D" w14:textId="77777777" w:rsidR="009C1776" w:rsidRPr="00C6050E" w:rsidRDefault="009C1776" w:rsidP="00D928BD">
      <w:pPr>
        <w:jc w:val="both"/>
        <w:rPr>
          <w:rFonts w:ascii="Trebuchet MS" w:hAnsi="Trebuchet MS" w:cs="Calibri"/>
          <w:color w:val="000000"/>
          <w:sz w:val="20"/>
          <w:szCs w:val="20"/>
          <w:lang w:eastAsia="es-CO"/>
        </w:rPr>
      </w:pPr>
    </w:p>
    <w:p w14:paraId="2797343B" w14:textId="77777777" w:rsidR="009C1776" w:rsidRPr="00C6050E" w:rsidRDefault="009C1776" w:rsidP="00D928BD">
      <w:pPr>
        <w:jc w:val="both"/>
        <w:rPr>
          <w:rFonts w:ascii="Trebuchet MS" w:hAnsi="Trebuchet MS" w:cs="Calibri"/>
          <w:color w:val="000000"/>
          <w:sz w:val="20"/>
          <w:szCs w:val="20"/>
          <w:lang w:eastAsia="es-CO"/>
        </w:rPr>
      </w:pPr>
      <w:r w:rsidRPr="00C6050E">
        <w:rPr>
          <w:rFonts w:ascii="Trebuchet MS" w:hAnsi="Trebuchet MS" w:cs="Calibri"/>
          <w:color w:val="000000"/>
          <w:sz w:val="20"/>
          <w:szCs w:val="20"/>
          <w:lang w:eastAsia="es-CO"/>
        </w:rPr>
        <w:t xml:space="preserve">En lo corrido del 2023 se retiraron 40 vehículos por terminación del contrato 2014 con Renting Colombia, del cual el valor del canon por vehículo estaba en promedio de 25 millones de pesos, los nuevos vehículos ingresan con un rango del valor del canon entre 37 y 44 millones de pesos, motivo por el cual se incrementa el rubro de activos por derecho de uso.  </w:t>
      </w:r>
    </w:p>
    <w:p w14:paraId="14A7186C" w14:textId="153C72C1" w:rsidR="00996442" w:rsidRPr="00C6050E" w:rsidRDefault="00996442" w:rsidP="00EF5094">
      <w:pPr>
        <w:jc w:val="both"/>
        <w:rPr>
          <w:rFonts w:ascii="Trebuchet MS" w:hAnsi="Trebuchet MS" w:cs="Calibri"/>
          <w:color w:val="000000"/>
          <w:sz w:val="20"/>
          <w:szCs w:val="20"/>
          <w:lang w:eastAsia="es-CO"/>
        </w:rPr>
      </w:pPr>
    </w:p>
    <w:p w14:paraId="5C2F47BE" w14:textId="77777777" w:rsidR="00DE0046" w:rsidRPr="00C6050E" w:rsidRDefault="00DE0046" w:rsidP="00DE0046">
      <w:pPr>
        <w:jc w:val="both"/>
        <w:rPr>
          <w:rFonts w:ascii="Trebuchet MS" w:hAnsi="Trebuchet MS" w:cs="Calibri"/>
          <w:color w:val="000000"/>
          <w:sz w:val="20"/>
          <w:szCs w:val="20"/>
          <w:lang w:eastAsia="es-CO"/>
        </w:rPr>
      </w:pPr>
    </w:p>
    <w:p w14:paraId="21359F4B" w14:textId="3C7D0054" w:rsidR="00237F01" w:rsidRPr="00C6050E" w:rsidRDefault="00A45DFC" w:rsidP="00392E13">
      <w:pPr>
        <w:pStyle w:val="Ttulo2"/>
        <w:keepLines/>
        <w:numPr>
          <w:ilvl w:val="0"/>
          <w:numId w:val="8"/>
        </w:numPr>
        <w:pBdr>
          <w:bottom w:val="single" w:sz="8" w:space="1" w:color="FFFFFF"/>
        </w:pBdr>
        <w:tabs>
          <w:tab w:val="left" w:pos="0"/>
        </w:tabs>
        <w:spacing w:before="120" w:after="120"/>
        <w:jc w:val="both"/>
        <w:rPr>
          <w:rFonts w:ascii="Trebuchet MS" w:eastAsia="SimSun" w:hAnsi="Trebuchet MS"/>
          <w:bCs w:val="0"/>
          <w:sz w:val="30"/>
          <w:szCs w:val="30"/>
          <w:lang w:eastAsia="es-CO"/>
        </w:rPr>
      </w:pPr>
      <w:bookmarkStart w:id="7" w:name="_Hlk86046894"/>
      <w:r w:rsidRPr="00C6050E">
        <w:rPr>
          <w:rFonts w:ascii="Trebuchet MS" w:eastAsia="SimSun" w:hAnsi="Trebuchet MS"/>
          <w:bCs w:val="0"/>
          <w:sz w:val="30"/>
          <w:szCs w:val="30"/>
          <w:lang w:eastAsia="es-CO"/>
        </w:rPr>
        <w:t xml:space="preserve">Activo por impuesto diferido </w:t>
      </w:r>
    </w:p>
    <w:bookmarkEnd w:id="7"/>
    <w:p w14:paraId="2EA12F1E" w14:textId="0CDFF0BC" w:rsidR="00EF2A63" w:rsidRPr="00C6050E" w:rsidRDefault="00EF2A63" w:rsidP="00392E13">
      <w:pPr>
        <w:rPr>
          <w:rFonts w:ascii="Trebuchet MS" w:eastAsia="SimSun" w:hAnsi="Trebuchet MS"/>
          <w:lang w:eastAsia="es-CO"/>
        </w:rPr>
      </w:pPr>
    </w:p>
    <w:p w14:paraId="4B617041" w14:textId="6DBE6DBF" w:rsidR="00C26F94" w:rsidRPr="00C6050E" w:rsidRDefault="00891949" w:rsidP="00C26F94">
      <w:pPr>
        <w:jc w:val="center"/>
        <w:rPr>
          <w:rFonts w:eastAsia="SimSun"/>
          <w:lang w:eastAsia="es-CO"/>
        </w:rPr>
      </w:pPr>
      <w:r w:rsidRPr="00C6050E">
        <w:rPr>
          <w:rFonts w:eastAsia="SimSun"/>
          <w:noProof/>
          <w:lang w:eastAsia="es-CO"/>
        </w:rPr>
        <w:drawing>
          <wp:inline distT="0" distB="0" distL="0" distR="0" wp14:anchorId="5D9B5174" wp14:editId="3957860D">
            <wp:extent cx="5401310" cy="2298700"/>
            <wp:effectExtent l="0" t="0" r="8890" b="635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1310" cy="2298700"/>
                    </a:xfrm>
                    <a:prstGeom prst="rect">
                      <a:avLst/>
                    </a:prstGeom>
                    <a:noFill/>
                  </pic:spPr>
                </pic:pic>
              </a:graphicData>
            </a:graphic>
          </wp:inline>
        </w:drawing>
      </w:r>
    </w:p>
    <w:p w14:paraId="741C4760" w14:textId="77777777" w:rsidR="00C26F94" w:rsidRPr="00C6050E" w:rsidRDefault="00C26F94" w:rsidP="00C26F94">
      <w:pPr>
        <w:rPr>
          <w:rFonts w:eastAsia="SimSun"/>
          <w:lang w:eastAsia="es-CO"/>
        </w:rPr>
      </w:pPr>
    </w:p>
    <w:p w14:paraId="11404907" w14:textId="77777777" w:rsidR="00114DA3" w:rsidRPr="00C6050E" w:rsidRDefault="00114DA3" w:rsidP="00114DA3">
      <w:pPr>
        <w:tabs>
          <w:tab w:val="left" w:pos="360"/>
        </w:tabs>
        <w:jc w:val="both"/>
        <w:rPr>
          <w:rFonts w:ascii="Trebuchet MS" w:eastAsia="SimSun" w:hAnsi="Trebuchet MS"/>
          <w:sz w:val="20"/>
          <w:szCs w:val="20"/>
          <w:lang w:eastAsia="es-CO"/>
        </w:rPr>
      </w:pPr>
      <w:r w:rsidRPr="00C6050E">
        <w:rPr>
          <w:rFonts w:ascii="Trebuchet MS" w:eastAsia="SimSun" w:hAnsi="Trebuchet MS"/>
          <w:sz w:val="20"/>
          <w:szCs w:val="20"/>
          <w:lang w:eastAsia="es-CO"/>
        </w:rPr>
        <w:t xml:space="preserve">Los principales cambios del impuesto diferido activo entre el tercer trimestre del año 2023 y el tercer trimestre del año 2022 se presentan por: </w:t>
      </w:r>
    </w:p>
    <w:p w14:paraId="6A3E5307" w14:textId="77777777" w:rsidR="00114DA3" w:rsidRPr="00C6050E" w:rsidRDefault="00114DA3" w:rsidP="00114DA3">
      <w:pPr>
        <w:contextualSpacing/>
        <w:jc w:val="both"/>
        <w:rPr>
          <w:rFonts w:ascii="Trebuchet MS" w:eastAsia="SimSun" w:hAnsi="Trebuchet MS"/>
          <w:sz w:val="20"/>
          <w:szCs w:val="20"/>
          <w:lang w:eastAsia="es-CO"/>
        </w:rPr>
      </w:pPr>
    </w:p>
    <w:p w14:paraId="74042A4D" w14:textId="77777777" w:rsidR="00114DA3" w:rsidRPr="00C6050E" w:rsidRDefault="00114DA3" w:rsidP="00114DA3">
      <w:pPr>
        <w:pStyle w:val="Prrafodelista"/>
        <w:numPr>
          <w:ilvl w:val="0"/>
          <w:numId w:val="23"/>
        </w:numPr>
        <w:ind w:left="720"/>
        <w:contextualSpacing/>
        <w:jc w:val="both"/>
        <w:rPr>
          <w:rFonts w:ascii="Trebuchet MS" w:eastAsia="SimSun" w:hAnsi="Trebuchet MS"/>
          <w:sz w:val="20"/>
          <w:szCs w:val="20"/>
          <w:lang w:eastAsia="es-CO"/>
        </w:rPr>
      </w:pPr>
      <w:r w:rsidRPr="00C6050E">
        <w:rPr>
          <w:rFonts w:ascii="Trebuchet MS" w:eastAsia="SimSun" w:hAnsi="Trebuchet MS"/>
          <w:b/>
          <w:bCs/>
          <w:sz w:val="20"/>
          <w:szCs w:val="20"/>
          <w:lang w:eastAsia="es-CO"/>
        </w:rPr>
        <w:t xml:space="preserve">Inversiones e Instrumentos derivados: </w:t>
      </w:r>
      <w:r w:rsidRPr="00C6050E">
        <w:rPr>
          <w:rFonts w:ascii="Trebuchet MS" w:eastAsia="SimSun" w:hAnsi="Trebuchet MS"/>
          <w:sz w:val="20"/>
          <w:szCs w:val="20"/>
          <w:lang w:eastAsia="es-CO"/>
        </w:rPr>
        <w:t>Se presenta una disminución en el impuesto diferido activo por $67.700.125 para el año 2023, correspondiente a los cambios de valoración bajo norma NIIF y local (Fiscal) respecto a otros activos.</w:t>
      </w:r>
    </w:p>
    <w:p w14:paraId="5ED7C85A" w14:textId="77777777" w:rsidR="00114DA3" w:rsidRPr="00C6050E" w:rsidRDefault="00114DA3" w:rsidP="00114DA3">
      <w:pPr>
        <w:pStyle w:val="Prrafodelista"/>
        <w:ind w:left="720"/>
        <w:contextualSpacing/>
        <w:jc w:val="both"/>
        <w:rPr>
          <w:rFonts w:ascii="Trebuchet MS" w:eastAsia="SimSun" w:hAnsi="Trebuchet MS"/>
          <w:sz w:val="20"/>
          <w:szCs w:val="20"/>
          <w:lang w:eastAsia="es-CO"/>
        </w:rPr>
      </w:pPr>
    </w:p>
    <w:p w14:paraId="172E129E" w14:textId="77777777" w:rsidR="00114DA3" w:rsidRPr="00C6050E" w:rsidRDefault="00114DA3" w:rsidP="00114DA3">
      <w:pPr>
        <w:pStyle w:val="Prrafodelista"/>
        <w:numPr>
          <w:ilvl w:val="0"/>
          <w:numId w:val="23"/>
        </w:numPr>
        <w:ind w:left="720"/>
        <w:contextualSpacing/>
        <w:jc w:val="both"/>
        <w:rPr>
          <w:rFonts w:ascii="Trebuchet MS" w:eastAsia="SimSun" w:hAnsi="Trebuchet MS"/>
          <w:sz w:val="20"/>
          <w:szCs w:val="20"/>
          <w:lang w:eastAsia="es-CO"/>
        </w:rPr>
      </w:pPr>
      <w:r w:rsidRPr="00C6050E">
        <w:rPr>
          <w:rFonts w:ascii="Trebuchet MS" w:eastAsia="SimSun" w:hAnsi="Trebuchet MS"/>
          <w:b/>
          <w:sz w:val="20"/>
          <w:szCs w:val="20"/>
          <w:lang w:eastAsia="es-CO"/>
        </w:rPr>
        <w:t>Cuentas por cobrar:</w:t>
      </w:r>
      <w:r w:rsidRPr="00C6050E">
        <w:rPr>
          <w:rFonts w:ascii="Trebuchet MS" w:eastAsia="SimSun" w:hAnsi="Trebuchet MS"/>
          <w:sz w:val="20"/>
          <w:szCs w:val="20"/>
          <w:lang w:eastAsia="es-CO"/>
        </w:rPr>
        <w:t xml:space="preserve"> Se presenta un incremento en el impuesto diferido activo por $309.475.640 para el año 2023, correspondiente al incremento de los saldos de </w:t>
      </w:r>
      <w:r w:rsidRPr="00C6050E">
        <w:rPr>
          <w:rFonts w:ascii="Trebuchet MS" w:eastAsia="SimSun" w:hAnsi="Trebuchet MS"/>
          <w:sz w:val="20"/>
          <w:szCs w:val="20"/>
          <w:lang w:eastAsia="es-CO"/>
        </w:rPr>
        <w:lastRenderedPageBreak/>
        <w:t>provisión de cartera que no tienen efectos fiscales y la variación de los saldos de cuentas por cobrar valorado a costo amortizado que no tienen efectos fiscales.</w:t>
      </w:r>
    </w:p>
    <w:p w14:paraId="5D8CFCC8" w14:textId="77777777" w:rsidR="00114DA3" w:rsidRPr="00C6050E" w:rsidRDefault="00114DA3" w:rsidP="00114DA3">
      <w:pPr>
        <w:pStyle w:val="Prrafodelista"/>
        <w:jc w:val="both"/>
        <w:rPr>
          <w:rFonts w:ascii="Trebuchet MS" w:eastAsia="SimSun" w:hAnsi="Trebuchet MS"/>
          <w:sz w:val="20"/>
          <w:szCs w:val="20"/>
          <w:lang w:eastAsia="es-CO"/>
        </w:rPr>
      </w:pPr>
    </w:p>
    <w:p w14:paraId="04CA6624" w14:textId="77777777" w:rsidR="00114DA3" w:rsidRPr="00C6050E" w:rsidRDefault="00114DA3" w:rsidP="00114DA3">
      <w:pPr>
        <w:pStyle w:val="Prrafodelista"/>
        <w:numPr>
          <w:ilvl w:val="0"/>
          <w:numId w:val="23"/>
        </w:numPr>
        <w:ind w:left="720"/>
        <w:contextualSpacing/>
        <w:jc w:val="both"/>
        <w:rPr>
          <w:rFonts w:ascii="Trebuchet MS" w:eastAsia="SimSun" w:hAnsi="Trebuchet MS"/>
          <w:sz w:val="20"/>
          <w:szCs w:val="20"/>
          <w:lang w:eastAsia="es-CO"/>
        </w:rPr>
      </w:pPr>
      <w:r w:rsidRPr="00C6050E">
        <w:rPr>
          <w:rFonts w:ascii="Trebuchet MS" w:eastAsia="SimSun" w:hAnsi="Trebuchet MS"/>
          <w:b/>
          <w:sz w:val="20"/>
          <w:szCs w:val="20"/>
          <w:lang w:eastAsia="es-CO"/>
        </w:rPr>
        <w:t>Propiedad planta y equipo:</w:t>
      </w:r>
      <w:r w:rsidRPr="00C6050E">
        <w:rPr>
          <w:rFonts w:ascii="Trebuchet MS" w:eastAsia="SimSun" w:hAnsi="Trebuchet MS"/>
          <w:sz w:val="20"/>
          <w:szCs w:val="20"/>
          <w:lang w:eastAsia="es-CO"/>
        </w:rPr>
        <w:t xml:space="preserve"> Se presenta un incremento en el impuesto diferido activo por $317.755.186 para el año 2023, dado que a medida que los activos se van depreciando la diferencia temporaria deducible será mayor entre los saldos NIIF y Fiscal y segundo, el aumento de numero de activos fijos que presenta una diferencia temporaria deducible.</w:t>
      </w:r>
    </w:p>
    <w:p w14:paraId="63BD329E" w14:textId="77777777" w:rsidR="00114DA3" w:rsidRPr="00C6050E" w:rsidRDefault="00114DA3" w:rsidP="00114DA3">
      <w:pPr>
        <w:pStyle w:val="Prrafodelista"/>
        <w:rPr>
          <w:rFonts w:ascii="Trebuchet MS" w:eastAsia="SimSun" w:hAnsi="Trebuchet MS"/>
          <w:sz w:val="20"/>
          <w:szCs w:val="20"/>
          <w:lang w:eastAsia="es-CO"/>
        </w:rPr>
      </w:pPr>
    </w:p>
    <w:p w14:paraId="6C4BB26F" w14:textId="77777777" w:rsidR="00114DA3" w:rsidRPr="00C6050E" w:rsidRDefault="00114DA3" w:rsidP="00114DA3">
      <w:pPr>
        <w:pStyle w:val="Prrafodelista"/>
        <w:numPr>
          <w:ilvl w:val="0"/>
          <w:numId w:val="23"/>
        </w:numPr>
        <w:ind w:left="720"/>
        <w:contextualSpacing/>
        <w:jc w:val="both"/>
        <w:rPr>
          <w:rFonts w:ascii="Trebuchet MS" w:eastAsia="SimSun" w:hAnsi="Trebuchet MS"/>
          <w:sz w:val="20"/>
          <w:szCs w:val="20"/>
          <w:lang w:eastAsia="es-CO"/>
        </w:rPr>
      </w:pPr>
      <w:r w:rsidRPr="00C6050E">
        <w:rPr>
          <w:rFonts w:ascii="Trebuchet MS" w:eastAsia="SimSun" w:hAnsi="Trebuchet MS"/>
          <w:b/>
          <w:bCs/>
          <w:sz w:val="20"/>
          <w:szCs w:val="20"/>
          <w:lang w:eastAsia="es-CO"/>
        </w:rPr>
        <w:t>Otros activos:</w:t>
      </w:r>
      <w:r w:rsidRPr="00C6050E">
        <w:rPr>
          <w:rFonts w:ascii="Trebuchet MS" w:eastAsia="SimSun" w:hAnsi="Trebuchet MS"/>
          <w:sz w:val="20"/>
          <w:szCs w:val="20"/>
          <w:lang w:eastAsia="es-CO"/>
        </w:rPr>
        <w:t xml:space="preserve"> Se presenta un incremento en el impuesto diferido por $686.078.441 para el año 2023, correspondiente a los cambios de valoración bajo norma NIIF y local (Fiscal) respecto a otros activos.</w:t>
      </w:r>
    </w:p>
    <w:p w14:paraId="2F0940C4" w14:textId="77777777" w:rsidR="00114DA3" w:rsidRPr="00C6050E" w:rsidRDefault="00114DA3" w:rsidP="00114DA3">
      <w:pPr>
        <w:rPr>
          <w:rFonts w:ascii="Trebuchet MS" w:eastAsia="SimSun" w:hAnsi="Trebuchet MS"/>
          <w:sz w:val="20"/>
          <w:szCs w:val="20"/>
          <w:lang w:eastAsia="es-CO"/>
        </w:rPr>
      </w:pPr>
    </w:p>
    <w:p w14:paraId="11065D2C" w14:textId="77777777" w:rsidR="00114DA3" w:rsidRPr="00C6050E" w:rsidRDefault="00114DA3" w:rsidP="00114DA3">
      <w:pPr>
        <w:pStyle w:val="Prrafodelista"/>
        <w:numPr>
          <w:ilvl w:val="0"/>
          <w:numId w:val="23"/>
        </w:numPr>
        <w:ind w:left="720"/>
        <w:contextualSpacing/>
        <w:jc w:val="both"/>
        <w:rPr>
          <w:rFonts w:ascii="Trebuchet MS" w:eastAsia="SimSun" w:hAnsi="Trebuchet MS"/>
          <w:b/>
          <w:sz w:val="20"/>
          <w:szCs w:val="20"/>
          <w:lang w:eastAsia="es-CO"/>
        </w:rPr>
      </w:pPr>
      <w:r w:rsidRPr="00C6050E">
        <w:rPr>
          <w:rFonts w:ascii="Trebuchet MS" w:eastAsia="SimSun" w:hAnsi="Trebuchet MS"/>
          <w:b/>
          <w:sz w:val="20"/>
          <w:szCs w:val="20"/>
          <w:lang w:eastAsia="es-CO"/>
        </w:rPr>
        <w:t xml:space="preserve">Beneficios empleados: </w:t>
      </w:r>
      <w:r w:rsidRPr="00C6050E">
        <w:rPr>
          <w:rFonts w:ascii="Trebuchet MS" w:eastAsia="SimSun" w:hAnsi="Trebuchet MS"/>
          <w:sz w:val="20"/>
          <w:szCs w:val="20"/>
          <w:lang w:eastAsia="es-CO"/>
        </w:rPr>
        <w:t>Se presenta una disminución en el impuesto diferido activo por $6.735.513.921 para el año 2023, correspondiente a los cambios de valoración del cálculo actuarial bajo norma NIIF y local (FISCAL) respecto a cesantías retroactivas, prima de antigüedad, auxilio educativo, pensiones y cuotas partes.</w:t>
      </w:r>
    </w:p>
    <w:p w14:paraId="3C311CC7" w14:textId="77777777" w:rsidR="00114DA3" w:rsidRPr="00C6050E" w:rsidRDefault="00114DA3" w:rsidP="00114DA3">
      <w:pPr>
        <w:pStyle w:val="Prrafodelista"/>
        <w:rPr>
          <w:rFonts w:ascii="Trebuchet MS" w:eastAsia="SimSun" w:hAnsi="Trebuchet MS"/>
          <w:b/>
          <w:sz w:val="20"/>
          <w:szCs w:val="20"/>
          <w:lang w:eastAsia="es-CO"/>
        </w:rPr>
      </w:pPr>
    </w:p>
    <w:p w14:paraId="4329D62F" w14:textId="77777777" w:rsidR="00114DA3" w:rsidRPr="00C6050E" w:rsidRDefault="00114DA3" w:rsidP="00114DA3">
      <w:pPr>
        <w:pStyle w:val="Prrafodelista"/>
        <w:numPr>
          <w:ilvl w:val="0"/>
          <w:numId w:val="23"/>
        </w:numPr>
        <w:ind w:left="720"/>
        <w:contextualSpacing/>
        <w:jc w:val="both"/>
        <w:rPr>
          <w:rFonts w:ascii="Trebuchet MS" w:eastAsia="SimSun" w:hAnsi="Trebuchet MS"/>
          <w:sz w:val="20"/>
          <w:szCs w:val="20"/>
          <w:lang w:eastAsia="es-CO"/>
        </w:rPr>
      </w:pPr>
      <w:r w:rsidRPr="00C6050E">
        <w:rPr>
          <w:rFonts w:ascii="Trebuchet MS" w:eastAsia="SimSun" w:hAnsi="Trebuchet MS"/>
          <w:b/>
          <w:sz w:val="20"/>
          <w:szCs w:val="20"/>
          <w:lang w:eastAsia="es-CO"/>
        </w:rPr>
        <w:t xml:space="preserve">Provisiones: </w:t>
      </w:r>
      <w:r w:rsidRPr="00C6050E">
        <w:rPr>
          <w:rFonts w:ascii="Trebuchet MS" w:eastAsia="SimSun" w:hAnsi="Trebuchet MS"/>
          <w:sz w:val="20"/>
          <w:szCs w:val="20"/>
          <w:lang w:eastAsia="es-CO"/>
        </w:rPr>
        <w:t>Se presenta una disminución en el impuesto diferido activo por $156.697.194 para el año 2023, correspondiente a la disminución de la provisión de litigios y desmantelamiento.</w:t>
      </w:r>
    </w:p>
    <w:p w14:paraId="370AA563" w14:textId="77777777" w:rsidR="00114DA3" w:rsidRPr="00C6050E" w:rsidRDefault="00114DA3" w:rsidP="00114DA3">
      <w:pPr>
        <w:contextualSpacing/>
        <w:jc w:val="both"/>
        <w:rPr>
          <w:rFonts w:ascii="Trebuchet MS" w:eastAsia="SimSun" w:hAnsi="Trebuchet MS"/>
          <w:sz w:val="20"/>
          <w:szCs w:val="20"/>
          <w:lang w:eastAsia="es-CO"/>
        </w:rPr>
      </w:pPr>
    </w:p>
    <w:p w14:paraId="2E77986A" w14:textId="77777777" w:rsidR="00114DA3" w:rsidRPr="00C6050E" w:rsidRDefault="00114DA3" w:rsidP="00114DA3">
      <w:pPr>
        <w:pStyle w:val="Prrafodelista"/>
        <w:jc w:val="both"/>
        <w:rPr>
          <w:rFonts w:ascii="Trebuchet MS" w:eastAsia="SimSun" w:hAnsi="Trebuchet MS"/>
          <w:sz w:val="20"/>
          <w:szCs w:val="20"/>
          <w:lang w:eastAsia="es-CO"/>
        </w:rPr>
      </w:pPr>
      <w:r w:rsidRPr="00C6050E">
        <w:rPr>
          <w:rFonts w:ascii="Trebuchet MS" w:eastAsia="SimSun" w:hAnsi="Trebuchet MS"/>
          <w:sz w:val="20"/>
          <w:szCs w:val="20"/>
          <w:lang w:eastAsia="es-CO"/>
        </w:rPr>
        <w:t>Como la provisión de litigios y desmantelamiento no tiene incidencia fiscal, al disminuir la provisión, disminuye la diferencia temporaria deducible hasta el momento en que surja la obligación de efectuar el respectivo desembolso con un monto y fecha ciertos.</w:t>
      </w:r>
    </w:p>
    <w:p w14:paraId="3D1EDEFE" w14:textId="77777777" w:rsidR="00114DA3" w:rsidRPr="00C6050E" w:rsidRDefault="00114DA3" w:rsidP="00114DA3">
      <w:pPr>
        <w:pStyle w:val="Prrafodelista"/>
        <w:jc w:val="both"/>
        <w:rPr>
          <w:rFonts w:ascii="Trebuchet MS" w:eastAsia="SimSun" w:hAnsi="Trebuchet MS"/>
          <w:sz w:val="20"/>
          <w:szCs w:val="20"/>
          <w:lang w:eastAsia="es-CO"/>
        </w:rPr>
      </w:pPr>
    </w:p>
    <w:p w14:paraId="645D90DC" w14:textId="77777777" w:rsidR="00114DA3" w:rsidRPr="00C6050E" w:rsidRDefault="00114DA3" w:rsidP="00114DA3">
      <w:pPr>
        <w:pStyle w:val="Prrafodelista"/>
        <w:numPr>
          <w:ilvl w:val="0"/>
          <w:numId w:val="23"/>
        </w:numPr>
        <w:ind w:left="708"/>
        <w:contextualSpacing/>
        <w:jc w:val="both"/>
        <w:rPr>
          <w:rFonts w:ascii="Trebuchet MS" w:eastAsia="SimSun" w:hAnsi="Trebuchet MS"/>
          <w:sz w:val="20"/>
          <w:szCs w:val="20"/>
          <w:lang w:eastAsia="es-CO"/>
        </w:rPr>
      </w:pPr>
      <w:r w:rsidRPr="00C6050E">
        <w:rPr>
          <w:rFonts w:ascii="Trebuchet MS" w:eastAsia="SimSun" w:hAnsi="Trebuchet MS"/>
          <w:b/>
          <w:sz w:val="20"/>
          <w:szCs w:val="20"/>
          <w:lang w:eastAsia="es-CO"/>
        </w:rPr>
        <w:t xml:space="preserve">Derecho de uso: </w:t>
      </w:r>
      <w:r w:rsidRPr="00C6050E">
        <w:rPr>
          <w:rFonts w:ascii="Trebuchet MS" w:eastAsia="SimSun" w:hAnsi="Trebuchet MS"/>
          <w:sz w:val="20"/>
          <w:szCs w:val="20"/>
          <w:lang w:eastAsia="es-CO"/>
        </w:rPr>
        <w:t>El impuesto diferido activo generado por el pasivo financiero incrementa en $39.994.230.625 para el año 2023 por efecto de la amortización del pasivo financiero por contratos que involucran el uso de un activo.  La consecuencia fiscal de un activo/pasivo financiero es una deducción futura por el desembolso de las cuotas en la medida que se agotan se tendrán menos deducciones futuras.</w:t>
      </w:r>
    </w:p>
    <w:p w14:paraId="748B38E9" w14:textId="77777777" w:rsidR="00114DA3" w:rsidRPr="00C6050E" w:rsidRDefault="00114DA3" w:rsidP="00114DA3">
      <w:pPr>
        <w:jc w:val="both"/>
        <w:rPr>
          <w:rFonts w:ascii="Trebuchet MS" w:eastAsia="SimSun" w:hAnsi="Trebuchet MS"/>
          <w:sz w:val="20"/>
          <w:szCs w:val="20"/>
          <w:lang w:eastAsia="es-CO"/>
        </w:rPr>
      </w:pPr>
    </w:p>
    <w:p w14:paraId="1C133F8D" w14:textId="77777777" w:rsidR="00114DA3" w:rsidRPr="00C6050E" w:rsidRDefault="00114DA3" w:rsidP="00114DA3">
      <w:pPr>
        <w:pStyle w:val="Prrafodelista"/>
        <w:numPr>
          <w:ilvl w:val="0"/>
          <w:numId w:val="23"/>
        </w:numPr>
        <w:ind w:left="720"/>
        <w:contextualSpacing/>
        <w:jc w:val="both"/>
        <w:rPr>
          <w:sz w:val="20"/>
          <w:szCs w:val="20"/>
        </w:rPr>
      </w:pPr>
      <w:r w:rsidRPr="00C6050E">
        <w:rPr>
          <w:rFonts w:ascii="Trebuchet MS" w:eastAsia="SimSun" w:hAnsi="Trebuchet MS"/>
          <w:b/>
          <w:sz w:val="20"/>
          <w:szCs w:val="20"/>
          <w:lang w:eastAsia="es-CO"/>
        </w:rPr>
        <w:t xml:space="preserve">Neto impuesto diferido: </w:t>
      </w:r>
      <w:r w:rsidRPr="00C6050E">
        <w:rPr>
          <w:rFonts w:ascii="Trebuchet MS" w:eastAsia="SimSun" w:hAnsi="Trebuchet MS"/>
          <w:sz w:val="20"/>
          <w:szCs w:val="20"/>
          <w:lang w:eastAsia="es-CO"/>
        </w:rPr>
        <w:t>Se presenta una disminución en el impuesto diferido por $40.264.586.988 para el año 2023, correspondiente a los cambios de valoración de cálculo actuarial bajo norma NIIF y local (FISCAL) respecto a los bonos pensionales.</w:t>
      </w:r>
    </w:p>
    <w:p w14:paraId="4A7CB977" w14:textId="77777777" w:rsidR="007D3185" w:rsidRPr="00C6050E" w:rsidRDefault="007D3185" w:rsidP="007D3185">
      <w:pPr>
        <w:pStyle w:val="Prrafodelista"/>
        <w:rPr>
          <w:sz w:val="20"/>
          <w:szCs w:val="20"/>
        </w:rPr>
      </w:pPr>
    </w:p>
    <w:p w14:paraId="6F438A5A" w14:textId="77777777" w:rsidR="00C35A1D" w:rsidRPr="00C6050E" w:rsidRDefault="00C35A1D" w:rsidP="00392E13">
      <w:pPr>
        <w:pStyle w:val="Prrafodelista"/>
        <w:rPr>
          <w:rFonts w:ascii="Trebuchet MS" w:eastAsia="SimSun" w:hAnsi="Trebuchet MS"/>
          <w:lang w:eastAsia="es-CO"/>
        </w:rPr>
      </w:pPr>
    </w:p>
    <w:p w14:paraId="16DE226E" w14:textId="61AD6C49" w:rsidR="00E65CB0" w:rsidRPr="00C6050E" w:rsidRDefault="00510B5F" w:rsidP="00392E13">
      <w:pPr>
        <w:pStyle w:val="Ttulo2"/>
        <w:keepLines/>
        <w:numPr>
          <w:ilvl w:val="0"/>
          <w:numId w:val="8"/>
        </w:numPr>
        <w:pBdr>
          <w:bottom w:val="single" w:sz="8" w:space="1" w:color="FFFFFF"/>
        </w:pBdr>
        <w:tabs>
          <w:tab w:val="left" w:pos="426"/>
        </w:tabs>
        <w:spacing w:before="120" w:after="120"/>
        <w:jc w:val="both"/>
        <w:rPr>
          <w:rFonts w:ascii="Trebuchet MS" w:eastAsia="SimSun" w:hAnsi="Trebuchet MS"/>
          <w:b w:val="0"/>
          <w:bCs w:val="0"/>
          <w:sz w:val="30"/>
          <w:szCs w:val="30"/>
          <w:lang w:eastAsia="es-CO"/>
        </w:rPr>
      </w:pPr>
      <w:bookmarkStart w:id="8" w:name="_Hlk41658312"/>
      <w:bookmarkEnd w:id="5"/>
      <w:r w:rsidRPr="00C6050E">
        <w:rPr>
          <w:rFonts w:ascii="Trebuchet MS" w:eastAsia="SimSun" w:hAnsi="Trebuchet MS"/>
          <w:b w:val="0"/>
          <w:bCs w:val="0"/>
          <w:sz w:val="30"/>
          <w:szCs w:val="30"/>
          <w:lang w:eastAsia="es-CO"/>
        </w:rPr>
        <w:t>Deudores comerciales y otras cuentas por cobrar</w:t>
      </w:r>
    </w:p>
    <w:p w14:paraId="62DB9546" w14:textId="5C7B5DA3" w:rsidR="00E65CB0" w:rsidRPr="00C6050E" w:rsidRDefault="00E65CB0" w:rsidP="00392E13">
      <w:pPr>
        <w:rPr>
          <w:rFonts w:ascii="Trebuchet MS" w:hAnsi="Trebuchet MS"/>
          <w:sz w:val="20"/>
          <w:szCs w:val="20"/>
        </w:rPr>
      </w:pPr>
    </w:p>
    <w:p w14:paraId="1CFA8AEE" w14:textId="375439EB" w:rsidR="00E65CB0" w:rsidRPr="00C6050E" w:rsidRDefault="00E65CB0" w:rsidP="00392E13">
      <w:pPr>
        <w:rPr>
          <w:rFonts w:ascii="Trebuchet MS" w:eastAsiaTheme="minorHAnsi" w:hAnsi="Trebuchet MS" w:cs="Arial"/>
          <w:color w:val="000000"/>
          <w:sz w:val="20"/>
          <w:szCs w:val="20"/>
          <w:lang w:val="es-ES" w:eastAsia="en-US"/>
        </w:rPr>
      </w:pPr>
      <w:r w:rsidRPr="00C6050E">
        <w:rPr>
          <w:rFonts w:ascii="Trebuchet MS" w:eastAsiaTheme="minorHAnsi" w:hAnsi="Trebuchet MS" w:cs="Arial"/>
          <w:color w:val="000000"/>
          <w:sz w:val="20"/>
          <w:szCs w:val="20"/>
          <w:lang w:val="es-ES" w:eastAsia="en-US"/>
        </w:rPr>
        <w:t xml:space="preserve">El saldo de las cuentas por cobrar </w:t>
      </w:r>
      <w:r w:rsidR="000F59A3" w:rsidRPr="00C6050E">
        <w:rPr>
          <w:rFonts w:ascii="Trebuchet MS" w:eastAsiaTheme="minorHAnsi" w:hAnsi="Trebuchet MS" w:cs="Arial"/>
          <w:color w:val="000000"/>
          <w:sz w:val="20"/>
          <w:szCs w:val="20"/>
          <w:lang w:val="es-ES" w:eastAsia="en-US"/>
        </w:rPr>
        <w:t xml:space="preserve">corresponde </w:t>
      </w:r>
      <w:r w:rsidR="001F7FB1" w:rsidRPr="00C6050E">
        <w:rPr>
          <w:rFonts w:ascii="Trebuchet MS" w:eastAsiaTheme="minorHAnsi" w:hAnsi="Trebuchet MS" w:cs="Arial"/>
          <w:color w:val="000000"/>
          <w:sz w:val="20"/>
          <w:szCs w:val="20"/>
          <w:lang w:val="es-ES" w:eastAsia="en-US"/>
        </w:rPr>
        <w:t>a los</w:t>
      </w:r>
      <w:r w:rsidRPr="00C6050E">
        <w:rPr>
          <w:rFonts w:ascii="Trebuchet MS" w:eastAsiaTheme="minorHAnsi" w:hAnsi="Trebuchet MS" w:cs="Arial"/>
          <w:color w:val="000000"/>
          <w:sz w:val="20"/>
          <w:szCs w:val="20"/>
          <w:lang w:val="es-ES" w:eastAsia="en-US"/>
        </w:rPr>
        <w:t xml:space="preserve"> siguiente</w:t>
      </w:r>
      <w:r w:rsidR="001F7FB1" w:rsidRPr="00C6050E">
        <w:rPr>
          <w:rFonts w:ascii="Trebuchet MS" w:eastAsiaTheme="minorHAnsi" w:hAnsi="Trebuchet MS" w:cs="Arial"/>
          <w:color w:val="000000"/>
          <w:sz w:val="20"/>
          <w:szCs w:val="20"/>
          <w:lang w:val="es-ES" w:eastAsia="en-US"/>
        </w:rPr>
        <w:t>s rubros</w:t>
      </w:r>
      <w:r w:rsidRPr="00C6050E">
        <w:rPr>
          <w:rFonts w:ascii="Trebuchet MS" w:eastAsiaTheme="minorHAnsi" w:hAnsi="Trebuchet MS" w:cs="Arial"/>
          <w:color w:val="000000"/>
          <w:sz w:val="20"/>
          <w:szCs w:val="20"/>
          <w:lang w:val="es-ES" w:eastAsia="en-US"/>
        </w:rPr>
        <w:t>:</w:t>
      </w:r>
    </w:p>
    <w:p w14:paraId="2120F7C4" w14:textId="77777777" w:rsidR="00E34549" w:rsidRPr="00C6050E" w:rsidRDefault="00E34549" w:rsidP="00392E13">
      <w:pPr>
        <w:rPr>
          <w:rFonts w:ascii="Trebuchet MS" w:eastAsiaTheme="minorHAnsi" w:hAnsi="Trebuchet MS" w:cs="Arial"/>
          <w:color w:val="000000"/>
          <w:sz w:val="20"/>
          <w:szCs w:val="20"/>
          <w:lang w:val="es-ES" w:eastAsia="en-US"/>
        </w:rPr>
      </w:pPr>
    </w:p>
    <w:p w14:paraId="583FEAD3" w14:textId="6D010E7A" w:rsidR="00E65CB0" w:rsidRPr="00C6050E" w:rsidRDefault="006D0977" w:rsidP="00392E13">
      <w:pPr>
        <w:jc w:val="center"/>
        <w:rPr>
          <w:rFonts w:ascii="Trebuchet MS" w:hAnsi="Trebuchet MS" w:cs="Arial"/>
          <w:sz w:val="20"/>
          <w:szCs w:val="20"/>
        </w:rPr>
      </w:pPr>
      <w:r w:rsidRPr="00C6050E">
        <w:rPr>
          <w:noProof/>
        </w:rPr>
        <w:drawing>
          <wp:inline distT="0" distB="0" distL="0" distR="0" wp14:anchorId="1968B8CA" wp14:editId="6E13C9D3">
            <wp:extent cx="5400675" cy="1878965"/>
            <wp:effectExtent l="0" t="0" r="9525" b="69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675" cy="1878965"/>
                    </a:xfrm>
                    <a:prstGeom prst="rect">
                      <a:avLst/>
                    </a:prstGeom>
                    <a:noFill/>
                    <a:ln>
                      <a:noFill/>
                    </a:ln>
                  </pic:spPr>
                </pic:pic>
              </a:graphicData>
            </a:graphic>
          </wp:inline>
        </w:drawing>
      </w:r>
    </w:p>
    <w:p w14:paraId="042D99B8" w14:textId="77777777" w:rsidR="003A4276" w:rsidRPr="00C6050E" w:rsidRDefault="003A4276" w:rsidP="00E94382">
      <w:pPr>
        <w:jc w:val="both"/>
        <w:rPr>
          <w:rFonts w:ascii="Trebuchet MS" w:hAnsi="Trebuchet MS"/>
          <w:sz w:val="20"/>
          <w:szCs w:val="20"/>
        </w:rPr>
      </w:pPr>
    </w:p>
    <w:p w14:paraId="65C1D89C" w14:textId="2532F009" w:rsidR="00E94382" w:rsidRPr="00C6050E" w:rsidRDefault="00E94382" w:rsidP="00E94382">
      <w:pPr>
        <w:jc w:val="both"/>
        <w:rPr>
          <w:rFonts w:ascii="Trebuchet MS" w:hAnsi="Trebuchet MS"/>
          <w:sz w:val="20"/>
          <w:szCs w:val="20"/>
        </w:rPr>
      </w:pPr>
      <w:r w:rsidRPr="00C6050E">
        <w:rPr>
          <w:rFonts w:ascii="Trebuchet MS" w:hAnsi="Trebuchet MS"/>
          <w:sz w:val="20"/>
          <w:szCs w:val="20"/>
        </w:rPr>
        <w:lastRenderedPageBreak/>
        <w:t xml:space="preserve">La cartera de la empresa varió </w:t>
      </w:r>
      <w:r w:rsidR="00DE3324" w:rsidRPr="00C6050E">
        <w:rPr>
          <w:rFonts w:ascii="Trebuchet MS" w:hAnsi="Trebuchet MS"/>
          <w:sz w:val="20"/>
          <w:szCs w:val="20"/>
        </w:rPr>
        <w:t>1</w:t>
      </w:r>
      <w:r w:rsidR="00FB2922" w:rsidRPr="00C6050E">
        <w:rPr>
          <w:rFonts w:ascii="Trebuchet MS" w:hAnsi="Trebuchet MS"/>
          <w:sz w:val="20"/>
          <w:szCs w:val="20"/>
        </w:rPr>
        <w:t>3</w:t>
      </w:r>
      <w:r w:rsidRPr="00C6050E">
        <w:rPr>
          <w:rFonts w:ascii="Trebuchet MS" w:hAnsi="Trebuchet MS"/>
          <w:sz w:val="20"/>
          <w:szCs w:val="20"/>
        </w:rPr>
        <w:t xml:space="preserve">% respecto al mismo periodo del 2022. </w:t>
      </w:r>
    </w:p>
    <w:p w14:paraId="45E4E960" w14:textId="77777777" w:rsidR="00E94382" w:rsidRPr="00C6050E" w:rsidRDefault="00E94382" w:rsidP="00392E13">
      <w:pPr>
        <w:jc w:val="center"/>
        <w:rPr>
          <w:rFonts w:ascii="Trebuchet MS" w:hAnsi="Trebuchet MS" w:cs="Arial"/>
          <w:sz w:val="20"/>
          <w:szCs w:val="20"/>
        </w:rPr>
      </w:pPr>
    </w:p>
    <w:p w14:paraId="4570567F" w14:textId="77777777" w:rsidR="00A42613" w:rsidRPr="00C6050E" w:rsidRDefault="00A42613" w:rsidP="00392E13">
      <w:pPr>
        <w:rPr>
          <w:rFonts w:ascii="Trebuchet MS" w:hAnsi="Trebuchet MS" w:cs="Arial"/>
          <w:sz w:val="20"/>
          <w:szCs w:val="20"/>
        </w:rPr>
      </w:pPr>
    </w:p>
    <w:p w14:paraId="64918197" w14:textId="45143A13" w:rsidR="001409F7" w:rsidRPr="00C6050E" w:rsidRDefault="00E65CB0" w:rsidP="00392E13">
      <w:pPr>
        <w:jc w:val="both"/>
        <w:rPr>
          <w:rFonts w:ascii="Trebuchet MS" w:hAnsi="Trebuchet MS"/>
          <w:sz w:val="20"/>
          <w:szCs w:val="20"/>
        </w:rPr>
      </w:pPr>
      <w:r w:rsidRPr="00C6050E">
        <w:rPr>
          <w:rFonts w:ascii="Trebuchet MS" w:hAnsi="Trebuchet MS"/>
          <w:sz w:val="20"/>
          <w:szCs w:val="20"/>
          <w:vertAlign w:val="superscript"/>
        </w:rPr>
        <w:t>1</w:t>
      </w:r>
      <w:r w:rsidR="00313C57" w:rsidRPr="00C6050E">
        <w:rPr>
          <w:rFonts w:ascii="Trebuchet MS" w:hAnsi="Trebuchet MS"/>
          <w:sz w:val="20"/>
          <w:szCs w:val="20"/>
        </w:rPr>
        <w:t xml:space="preserve"> Las cuentas comerciales por cobrar, corresponden a las cuentas originadas por la prestación de los servicios de recolección domiciliaria de residuos sólidos en la ciudad de Medellín ya sea por los valores efectivamente facturados o por aquellos servicios que al cierre del periodo ya fueron prestados </w:t>
      </w:r>
      <w:r w:rsidR="007011FA" w:rsidRPr="00C6050E">
        <w:rPr>
          <w:rFonts w:ascii="Trebuchet MS" w:hAnsi="Trebuchet MS"/>
          <w:sz w:val="20"/>
          <w:szCs w:val="20"/>
        </w:rPr>
        <w:t>que</w:t>
      </w:r>
      <w:r w:rsidR="00313C57" w:rsidRPr="00C6050E">
        <w:rPr>
          <w:rFonts w:ascii="Trebuchet MS" w:hAnsi="Trebuchet MS"/>
          <w:sz w:val="20"/>
          <w:szCs w:val="20"/>
        </w:rPr>
        <w:t xml:space="preserve"> se encuentran pendientes de facturación</w:t>
      </w:r>
      <w:r w:rsidR="00954A70" w:rsidRPr="00C6050E">
        <w:rPr>
          <w:rFonts w:ascii="Trebuchet MS" w:hAnsi="Trebuchet MS"/>
          <w:sz w:val="20"/>
          <w:szCs w:val="20"/>
        </w:rPr>
        <w:t>, al igual que los servicios conexos al aseo domiciliario</w:t>
      </w:r>
      <w:r w:rsidR="00313C57" w:rsidRPr="00C6050E">
        <w:rPr>
          <w:rFonts w:ascii="Trebuchet MS" w:hAnsi="Trebuchet MS"/>
          <w:sz w:val="20"/>
          <w:szCs w:val="20"/>
        </w:rPr>
        <w:t>.</w:t>
      </w:r>
      <w:r w:rsidR="00C92BCC" w:rsidRPr="00C6050E">
        <w:rPr>
          <w:rFonts w:ascii="Trebuchet MS" w:hAnsi="Trebuchet MS"/>
          <w:sz w:val="20"/>
          <w:szCs w:val="20"/>
        </w:rPr>
        <w:t xml:space="preserve"> El valor total por este concepto (corriente </w:t>
      </w:r>
      <w:r w:rsidR="00AD7C2B" w:rsidRPr="00C6050E">
        <w:rPr>
          <w:rFonts w:ascii="Trebuchet MS" w:hAnsi="Trebuchet MS"/>
          <w:sz w:val="20"/>
          <w:szCs w:val="20"/>
        </w:rPr>
        <w:t xml:space="preserve">y </w:t>
      </w:r>
      <w:r w:rsidR="00037AD1" w:rsidRPr="00C6050E">
        <w:rPr>
          <w:rFonts w:ascii="Trebuchet MS" w:hAnsi="Trebuchet MS"/>
          <w:sz w:val="20"/>
          <w:szCs w:val="20"/>
        </w:rPr>
        <w:t>n</w:t>
      </w:r>
      <w:r w:rsidR="00230CC6" w:rsidRPr="00C6050E">
        <w:rPr>
          <w:rFonts w:ascii="Trebuchet MS" w:hAnsi="Trebuchet MS"/>
          <w:sz w:val="20"/>
          <w:szCs w:val="20"/>
        </w:rPr>
        <w:t>o</w:t>
      </w:r>
      <w:r w:rsidR="00A04EEA" w:rsidRPr="00C6050E">
        <w:rPr>
          <w:rFonts w:ascii="Trebuchet MS" w:hAnsi="Trebuchet MS"/>
          <w:sz w:val="20"/>
          <w:szCs w:val="20"/>
        </w:rPr>
        <w:t xml:space="preserve"> corriente) al </w:t>
      </w:r>
      <w:r w:rsidR="0050379B" w:rsidRPr="00C6050E">
        <w:rPr>
          <w:rFonts w:ascii="Trebuchet MS" w:hAnsi="Trebuchet MS"/>
          <w:sz w:val="20"/>
          <w:szCs w:val="20"/>
        </w:rPr>
        <w:t xml:space="preserve">cierre del primer </w:t>
      </w:r>
      <w:r w:rsidR="00E94382" w:rsidRPr="00C6050E">
        <w:rPr>
          <w:rFonts w:ascii="Trebuchet MS" w:hAnsi="Trebuchet MS"/>
          <w:sz w:val="20"/>
          <w:szCs w:val="20"/>
        </w:rPr>
        <w:t>se</w:t>
      </w:r>
      <w:r w:rsidR="0050379B" w:rsidRPr="00C6050E">
        <w:rPr>
          <w:rFonts w:ascii="Trebuchet MS" w:hAnsi="Trebuchet MS"/>
          <w:sz w:val="20"/>
          <w:szCs w:val="20"/>
        </w:rPr>
        <w:t xml:space="preserve">mestre del 2023 </w:t>
      </w:r>
      <w:r w:rsidR="00AD7C2B" w:rsidRPr="00C6050E">
        <w:rPr>
          <w:rFonts w:ascii="Trebuchet MS" w:hAnsi="Trebuchet MS"/>
          <w:sz w:val="20"/>
          <w:szCs w:val="20"/>
        </w:rPr>
        <w:t>ascendió a $</w:t>
      </w:r>
      <w:r w:rsidR="00F32024" w:rsidRPr="00C6050E">
        <w:rPr>
          <w:rFonts w:ascii="Trebuchet MS" w:hAnsi="Trebuchet MS"/>
          <w:sz w:val="20"/>
          <w:szCs w:val="20"/>
        </w:rPr>
        <w:t>43.704.</w:t>
      </w:r>
      <w:r w:rsidR="004A158B" w:rsidRPr="00C6050E">
        <w:rPr>
          <w:rFonts w:ascii="Trebuchet MS" w:hAnsi="Trebuchet MS"/>
          <w:sz w:val="20"/>
          <w:szCs w:val="20"/>
        </w:rPr>
        <w:t>590.552</w:t>
      </w:r>
      <w:r w:rsidR="00283C4D" w:rsidRPr="00C6050E">
        <w:rPr>
          <w:rFonts w:ascii="Trebuchet MS" w:hAnsi="Trebuchet MS"/>
          <w:sz w:val="20"/>
          <w:szCs w:val="20"/>
        </w:rPr>
        <w:t>,</w:t>
      </w:r>
      <w:r w:rsidR="00AD7C2B" w:rsidRPr="00C6050E">
        <w:rPr>
          <w:rFonts w:ascii="Trebuchet MS" w:hAnsi="Trebuchet MS"/>
          <w:sz w:val="20"/>
          <w:szCs w:val="20"/>
        </w:rPr>
        <w:t xml:space="preserve"> </w:t>
      </w:r>
      <w:r w:rsidR="00FF4EBD" w:rsidRPr="00C6050E">
        <w:rPr>
          <w:rFonts w:ascii="Trebuchet MS" w:hAnsi="Trebuchet MS"/>
          <w:sz w:val="20"/>
          <w:szCs w:val="20"/>
        </w:rPr>
        <w:t>la cual presentó</w:t>
      </w:r>
      <w:r w:rsidR="00453299" w:rsidRPr="00C6050E">
        <w:rPr>
          <w:rFonts w:ascii="Trebuchet MS" w:hAnsi="Trebuchet MS"/>
          <w:sz w:val="20"/>
          <w:szCs w:val="20"/>
        </w:rPr>
        <w:t xml:space="preserve"> </w:t>
      </w:r>
      <w:r w:rsidR="004A158B" w:rsidRPr="00C6050E">
        <w:rPr>
          <w:rFonts w:ascii="Trebuchet MS" w:hAnsi="Trebuchet MS"/>
          <w:sz w:val="20"/>
          <w:szCs w:val="20"/>
        </w:rPr>
        <w:t>un incremento</w:t>
      </w:r>
      <w:r w:rsidR="00C91B5D" w:rsidRPr="00C6050E">
        <w:rPr>
          <w:rFonts w:ascii="Trebuchet MS" w:hAnsi="Trebuchet MS"/>
          <w:sz w:val="20"/>
          <w:szCs w:val="20"/>
        </w:rPr>
        <w:t xml:space="preserve"> </w:t>
      </w:r>
      <w:r w:rsidR="00481058" w:rsidRPr="00C6050E">
        <w:rPr>
          <w:rFonts w:ascii="Trebuchet MS" w:hAnsi="Trebuchet MS"/>
          <w:sz w:val="20"/>
          <w:szCs w:val="20"/>
        </w:rPr>
        <w:t>del</w:t>
      </w:r>
      <w:r w:rsidR="003C1E98" w:rsidRPr="00C6050E">
        <w:rPr>
          <w:rFonts w:ascii="Trebuchet MS" w:hAnsi="Trebuchet MS"/>
          <w:sz w:val="20"/>
          <w:szCs w:val="20"/>
        </w:rPr>
        <w:t xml:space="preserve"> </w:t>
      </w:r>
      <w:r w:rsidR="00DB3069" w:rsidRPr="00C6050E">
        <w:rPr>
          <w:rFonts w:ascii="Trebuchet MS" w:hAnsi="Trebuchet MS"/>
          <w:sz w:val="20"/>
          <w:szCs w:val="20"/>
        </w:rPr>
        <w:t>1</w:t>
      </w:r>
      <w:r w:rsidR="00F65BB1" w:rsidRPr="00C6050E">
        <w:rPr>
          <w:rFonts w:ascii="Trebuchet MS" w:hAnsi="Trebuchet MS"/>
          <w:sz w:val="20"/>
          <w:szCs w:val="20"/>
        </w:rPr>
        <w:t>2</w:t>
      </w:r>
      <w:r w:rsidR="00443497" w:rsidRPr="00C6050E">
        <w:rPr>
          <w:rFonts w:ascii="Trebuchet MS" w:hAnsi="Trebuchet MS"/>
          <w:sz w:val="20"/>
          <w:szCs w:val="20"/>
        </w:rPr>
        <w:t>%</w:t>
      </w:r>
      <w:r w:rsidR="00C92BCC" w:rsidRPr="00C6050E">
        <w:rPr>
          <w:rFonts w:ascii="Trebuchet MS" w:hAnsi="Trebuchet MS"/>
          <w:sz w:val="20"/>
          <w:szCs w:val="20"/>
        </w:rPr>
        <w:t xml:space="preserve"> r</w:t>
      </w:r>
      <w:r w:rsidR="00251115" w:rsidRPr="00C6050E">
        <w:rPr>
          <w:rFonts w:ascii="Trebuchet MS" w:hAnsi="Trebuchet MS"/>
          <w:sz w:val="20"/>
          <w:szCs w:val="20"/>
        </w:rPr>
        <w:t xml:space="preserve">especto al </w:t>
      </w:r>
      <w:r w:rsidR="00481058" w:rsidRPr="00C6050E">
        <w:rPr>
          <w:rFonts w:ascii="Trebuchet MS" w:hAnsi="Trebuchet MS"/>
          <w:sz w:val="20"/>
          <w:szCs w:val="20"/>
        </w:rPr>
        <w:t xml:space="preserve">mismo </w:t>
      </w:r>
      <w:r w:rsidR="00251115" w:rsidRPr="00C6050E">
        <w:rPr>
          <w:rFonts w:ascii="Trebuchet MS" w:hAnsi="Trebuchet MS"/>
          <w:sz w:val="20"/>
          <w:szCs w:val="20"/>
        </w:rPr>
        <w:t>periodo</w:t>
      </w:r>
      <w:r w:rsidR="00481058" w:rsidRPr="00C6050E">
        <w:rPr>
          <w:rFonts w:ascii="Trebuchet MS" w:hAnsi="Trebuchet MS"/>
          <w:sz w:val="20"/>
          <w:szCs w:val="20"/>
        </w:rPr>
        <w:t xml:space="preserve"> del 20</w:t>
      </w:r>
      <w:r w:rsidR="000E31D4" w:rsidRPr="00C6050E">
        <w:rPr>
          <w:rFonts w:ascii="Trebuchet MS" w:hAnsi="Trebuchet MS"/>
          <w:sz w:val="20"/>
          <w:szCs w:val="20"/>
        </w:rPr>
        <w:t>2</w:t>
      </w:r>
      <w:r w:rsidR="003C1E98" w:rsidRPr="00C6050E">
        <w:rPr>
          <w:rFonts w:ascii="Trebuchet MS" w:hAnsi="Trebuchet MS"/>
          <w:sz w:val="20"/>
          <w:szCs w:val="20"/>
        </w:rPr>
        <w:t>2</w:t>
      </w:r>
      <w:r w:rsidR="00FB1652" w:rsidRPr="00C6050E">
        <w:rPr>
          <w:rFonts w:ascii="Trebuchet MS" w:hAnsi="Trebuchet MS"/>
          <w:sz w:val="20"/>
          <w:szCs w:val="20"/>
        </w:rPr>
        <w:t>, entre otras razones por</w:t>
      </w:r>
      <w:r w:rsidR="003C1E98" w:rsidRPr="00C6050E">
        <w:rPr>
          <w:rFonts w:ascii="Trebuchet MS" w:hAnsi="Trebuchet MS"/>
          <w:sz w:val="20"/>
          <w:szCs w:val="20"/>
        </w:rPr>
        <w:t xml:space="preserve">que se </w:t>
      </w:r>
      <w:r w:rsidR="003711EE" w:rsidRPr="00C6050E">
        <w:rPr>
          <w:rFonts w:ascii="Trebuchet MS" w:hAnsi="Trebuchet MS"/>
          <w:sz w:val="20"/>
          <w:szCs w:val="20"/>
        </w:rPr>
        <w:t>presentó recuperación en el costo amortizado de la cartera de aseo,</w:t>
      </w:r>
      <w:r w:rsidR="00414BB2" w:rsidRPr="00C6050E">
        <w:rPr>
          <w:rFonts w:ascii="Trebuchet MS" w:hAnsi="Trebuchet MS"/>
          <w:sz w:val="20"/>
          <w:szCs w:val="20"/>
        </w:rPr>
        <w:t xml:space="preserve"> se presentó incremento en el valor de los valores de servicios prestados pendientes por facturar en 1</w:t>
      </w:r>
      <w:r w:rsidR="000C5C0B" w:rsidRPr="00C6050E">
        <w:rPr>
          <w:rFonts w:ascii="Trebuchet MS" w:hAnsi="Trebuchet MS"/>
          <w:sz w:val="20"/>
          <w:szCs w:val="20"/>
        </w:rPr>
        <w:t>0</w:t>
      </w:r>
      <w:r w:rsidR="00414BB2" w:rsidRPr="00C6050E">
        <w:rPr>
          <w:rFonts w:ascii="Trebuchet MS" w:hAnsi="Trebuchet MS"/>
          <w:sz w:val="20"/>
          <w:szCs w:val="20"/>
        </w:rPr>
        <w:t>% sustentados en la variación de la tarifa y número de usuarios. Los servicios facturados directamente por la empresa disminuy</w:t>
      </w:r>
      <w:r w:rsidR="004E7071" w:rsidRPr="00C6050E">
        <w:rPr>
          <w:rFonts w:ascii="Trebuchet MS" w:hAnsi="Trebuchet MS"/>
          <w:sz w:val="20"/>
          <w:szCs w:val="20"/>
        </w:rPr>
        <w:t>eron</w:t>
      </w:r>
      <w:r w:rsidR="00414BB2" w:rsidRPr="00C6050E">
        <w:rPr>
          <w:rFonts w:ascii="Trebuchet MS" w:hAnsi="Trebuchet MS"/>
          <w:sz w:val="20"/>
          <w:szCs w:val="20"/>
        </w:rPr>
        <w:t xml:space="preserve"> un</w:t>
      </w:r>
      <w:r w:rsidR="00B61BCE" w:rsidRPr="00C6050E">
        <w:rPr>
          <w:rFonts w:ascii="Trebuchet MS" w:hAnsi="Trebuchet MS"/>
          <w:sz w:val="20"/>
          <w:szCs w:val="20"/>
        </w:rPr>
        <w:t xml:space="preserve"> 27</w:t>
      </w:r>
      <w:r w:rsidR="00414BB2" w:rsidRPr="00C6050E">
        <w:rPr>
          <w:rFonts w:ascii="Trebuchet MS" w:hAnsi="Trebuchet MS"/>
          <w:sz w:val="20"/>
          <w:szCs w:val="20"/>
        </w:rPr>
        <w:t xml:space="preserve">% dado que se ha promovido la inclusión de los servicios en la facturación a través de OPEN y </w:t>
      </w:r>
      <w:r w:rsidR="00CD4F3D" w:rsidRPr="00C6050E">
        <w:rPr>
          <w:rFonts w:ascii="Trebuchet MS" w:hAnsi="Trebuchet MS"/>
          <w:sz w:val="20"/>
          <w:szCs w:val="20"/>
        </w:rPr>
        <w:t xml:space="preserve">que </w:t>
      </w:r>
      <w:r w:rsidR="00884B6E" w:rsidRPr="00C6050E">
        <w:rPr>
          <w:rFonts w:ascii="Trebuchet MS" w:hAnsi="Trebuchet MS"/>
          <w:sz w:val="20"/>
          <w:szCs w:val="20"/>
        </w:rPr>
        <w:t>las solicitudes de servicio por Línea Amiga se requieren</w:t>
      </w:r>
      <w:r w:rsidR="00CD4F3D" w:rsidRPr="00C6050E">
        <w:rPr>
          <w:rFonts w:ascii="Trebuchet MS" w:hAnsi="Trebuchet MS"/>
          <w:sz w:val="20"/>
          <w:szCs w:val="20"/>
        </w:rPr>
        <w:t xml:space="preserve"> del pago previo a la prestación del serv</w:t>
      </w:r>
      <w:r w:rsidR="004E7071" w:rsidRPr="00C6050E">
        <w:rPr>
          <w:rFonts w:ascii="Trebuchet MS" w:hAnsi="Trebuchet MS"/>
          <w:sz w:val="20"/>
          <w:szCs w:val="20"/>
        </w:rPr>
        <w:t>ic</w:t>
      </w:r>
      <w:r w:rsidR="00CD4F3D" w:rsidRPr="00C6050E">
        <w:rPr>
          <w:rFonts w:ascii="Trebuchet MS" w:hAnsi="Trebuchet MS"/>
          <w:sz w:val="20"/>
          <w:szCs w:val="20"/>
        </w:rPr>
        <w:t xml:space="preserve">io lo que evita acumulación de cartera. </w:t>
      </w:r>
      <w:r w:rsidR="004E7071" w:rsidRPr="00C6050E">
        <w:rPr>
          <w:rFonts w:ascii="Trebuchet MS" w:hAnsi="Trebuchet MS"/>
          <w:sz w:val="20"/>
          <w:szCs w:val="20"/>
        </w:rPr>
        <w:t xml:space="preserve"> En general el servicio de aseo incrementó 1</w:t>
      </w:r>
      <w:r w:rsidR="00B2791E" w:rsidRPr="00C6050E">
        <w:rPr>
          <w:rFonts w:ascii="Trebuchet MS" w:hAnsi="Trebuchet MS"/>
          <w:sz w:val="20"/>
          <w:szCs w:val="20"/>
        </w:rPr>
        <w:t>2</w:t>
      </w:r>
      <w:r w:rsidR="004E7071" w:rsidRPr="00C6050E">
        <w:rPr>
          <w:rFonts w:ascii="Trebuchet MS" w:hAnsi="Trebuchet MS"/>
          <w:sz w:val="20"/>
          <w:szCs w:val="20"/>
        </w:rPr>
        <w:t xml:space="preserve">% en sus diversas líneas de servicio siendo el servicio de Disposición Final </w:t>
      </w:r>
      <w:r w:rsidR="00884B6E" w:rsidRPr="00C6050E">
        <w:rPr>
          <w:rFonts w:ascii="Trebuchet MS" w:hAnsi="Trebuchet MS"/>
          <w:sz w:val="20"/>
          <w:szCs w:val="20"/>
        </w:rPr>
        <w:t>y el de escombros los que presentan mayor incremento.</w:t>
      </w:r>
    </w:p>
    <w:p w14:paraId="590C7F20" w14:textId="79A0E442" w:rsidR="00D07642" w:rsidRPr="00C6050E" w:rsidRDefault="00D07642" w:rsidP="00392E13">
      <w:pPr>
        <w:jc w:val="both"/>
        <w:rPr>
          <w:rFonts w:ascii="Trebuchet MS" w:hAnsi="Trebuchet MS"/>
          <w:sz w:val="20"/>
          <w:szCs w:val="20"/>
        </w:rPr>
      </w:pPr>
      <w:r w:rsidRPr="00C6050E">
        <w:rPr>
          <w:rFonts w:ascii="Trebuchet MS" w:hAnsi="Trebuchet MS"/>
          <w:sz w:val="20"/>
          <w:szCs w:val="20"/>
        </w:rPr>
        <w:t xml:space="preserve">         </w:t>
      </w:r>
    </w:p>
    <w:p w14:paraId="2D4C0F95" w14:textId="67F3B978" w:rsidR="00E60AC8" w:rsidRPr="00C6050E" w:rsidRDefault="00311F84" w:rsidP="00392E13">
      <w:pPr>
        <w:jc w:val="both"/>
        <w:rPr>
          <w:rFonts w:ascii="Trebuchet MS" w:hAnsi="Trebuchet MS" w:cs="Calibri"/>
          <w:color w:val="000000"/>
          <w:lang w:eastAsia="es-CO"/>
        </w:rPr>
      </w:pPr>
      <w:r w:rsidRPr="00C6050E">
        <w:rPr>
          <w:rFonts w:ascii="Trebuchet MS" w:hAnsi="Trebuchet MS"/>
          <w:sz w:val="20"/>
          <w:szCs w:val="20"/>
          <w:vertAlign w:val="superscript"/>
        </w:rPr>
        <w:t xml:space="preserve">2 </w:t>
      </w:r>
      <w:r w:rsidR="0055618F" w:rsidRPr="00C6050E">
        <w:rPr>
          <w:rFonts w:ascii="Trebuchet MS" w:hAnsi="Trebuchet MS"/>
          <w:sz w:val="20"/>
          <w:szCs w:val="20"/>
        </w:rPr>
        <w:t xml:space="preserve">Subsidio servicio de aseo: corresponde al saldo por cobrar al Municipio de Medellín como producto del déficit entre los subsidios otorgados y las contribuciones recaudadas, al cierre </w:t>
      </w:r>
      <w:r w:rsidR="00B6521A" w:rsidRPr="00C6050E">
        <w:rPr>
          <w:rFonts w:ascii="Trebuchet MS" w:hAnsi="Trebuchet MS"/>
          <w:sz w:val="20"/>
          <w:szCs w:val="20"/>
        </w:rPr>
        <w:t xml:space="preserve">del </w:t>
      </w:r>
      <w:r w:rsidR="00D37BE9" w:rsidRPr="00C6050E">
        <w:rPr>
          <w:rFonts w:ascii="Trebuchet MS" w:hAnsi="Trebuchet MS"/>
          <w:sz w:val="20"/>
          <w:szCs w:val="20"/>
        </w:rPr>
        <w:t>terc</w:t>
      </w:r>
      <w:r w:rsidR="00B6521A" w:rsidRPr="00C6050E">
        <w:rPr>
          <w:rFonts w:ascii="Trebuchet MS" w:hAnsi="Trebuchet MS"/>
          <w:sz w:val="20"/>
          <w:szCs w:val="20"/>
        </w:rPr>
        <w:t xml:space="preserve">er </w:t>
      </w:r>
      <w:r w:rsidR="004E7071" w:rsidRPr="00C6050E">
        <w:rPr>
          <w:rFonts w:ascii="Trebuchet MS" w:hAnsi="Trebuchet MS"/>
          <w:sz w:val="20"/>
          <w:szCs w:val="20"/>
        </w:rPr>
        <w:t>se</w:t>
      </w:r>
      <w:r w:rsidR="00B6521A" w:rsidRPr="00C6050E">
        <w:rPr>
          <w:rFonts w:ascii="Trebuchet MS" w:hAnsi="Trebuchet MS"/>
          <w:sz w:val="20"/>
          <w:szCs w:val="20"/>
        </w:rPr>
        <w:t xml:space="preserve">mestre del 2023 presenta </w:t>
      </w:r>
      <w:r w:rsidR="004E7071" w:rsidRPr="00C6050E">
        <w:rPr>
          <w:rFonts w:ascii="Trebuchet MS" w:hAnsi="Trebuchet MS"/>
          <w:sz w:val="20"/>
          <w:szCs w:val="20"/>
        </w:rPr>
        <w:t>un</w:t>
      </w:r>
      <w:r w:rsidR="00766F4A" w:rsidRPr="00C6050E">
        <w:rPr>
          <w:rFonts w:ascii="Trebuchet MS" w:hAnsi="Trebuchet MS"/>
          <w:sz w:val="20"/>
          <w:szCs w:val="20"/>
        </w:rPr>
        <w:t xml:space="preserve">a disminución </w:t>
      </w:r>
      <w:r w:rsidR="00B6521A" w:rsidRPr="00C6050E">
        <w:rPr>
          <w:rFonts w:ascii="Trebuchet MS" w:hAnsi="Trebuchet MS"/>
          <w:sz w:val="20"/>
          <w:szCs w:val="20"/>
        </w:rPr>
        <w:t xml:space="preserve">del </w:t>
      </w:r>
      <w:r w:rsidR="00766F4A" w:rsidRPr="00C6050E">
        <w:rPr>
          <w:rFonts w:ascii="Trebuchet MS" w:hAnsi="Trebuchet MS"/>
          <w:sz w:val="20"/>
          <w:szCs w:val="20"/>
        </w:rPr>
        <w:t>4</w:t>
      </w:r>
      <w:r w:rsidR="001D4974" w:rsidRPr="00C6050E">
        <w:rPr>
          <w:rFonts w:ascii="Trebuchet MS" w:hAnsi="Trebuchet MS"/>
          <w:sz w:val="20"/>
          <w:szCs w:val="20"/>
        </w:rPr>
        <w:t xml:space="preserve">% respecto al mismo periodo del 2022 y acumula un saldo correspondiente a </w:t>
      </w:r>
      <w:r w:rsidR="002E71DA" w:rsidRPr="00C6050E">
        <w:rPr>
          <w:rFonts w:ascii="Trebuchet MS" w:hAnsi="Trebuchet MS"/>
          <w:sz w:val="20"/>
          <w:szCs w:val="20"/>
        </w:rPr>
        <w:t xml:space="preserve">los </w:t>
      </w:r>
      <w:r w:rsidR="0055618F" w:rsidRPr="00C6050E">
        <w:rPr>
          <w:rFonts w:ascii="Trebuchet MS" w:hAnsi="Trebuchet MS"/>
          <w:sz w:val="20"/>
          <w:szCs w:val="20"/>
        </w:rPr>
        <w:t>meses de</w:t>
      </w:r>
      <w:r w:rsidR="00593D84" w:rsidRPr="00C6050E">
        <w:rPr>
          <w:rFonts w:ascii="Trebuchet MS" w:hAnsi="Trebuchet MS"/>
          <w:sz w:val="20"/>
          <w:szCs w:val="20"/>
        </w:rPr>
        <w:t xml:space="preserve"> </w:t>
      </w:r>
      <w:r w:rsidR="00766F4A" w:rsidRPr="00C6050E">
        <w:rPr>
          <w:rFonts w:ascii="Trebuchet MS" w:hAnsi="Trebuchet MS"/>
          <w:sz w:val="20"/>
          <w:szCs w:val="20"/>
        </w:rPr>
        <w:t xml:space="preserve">marzo </w:t>
      </w:r>
      <w:r w:rsidR="00012E92" w:rsidRPr="00C6050E">
        <w:rPr>
          <w:rFonts w:ascii="Trebuchet MS" w:hAnsi="Trebuchet MS"/>
          <w:sz w:val="20"/>
          <w:szCs w:val="20"/>
        </w:rPr>
        <w:t xml:space="preserve">al mes de </w:t>
      </w:r>
      <w:r w:rsidR="00766F4A" w:rsidRPr="00C6050E">
        <w:rPr>
          <w:rFonts w:ascii="Trebuchet MS" w:hAnsi="Trebuchet MS"/>
          <w:sz w:val="20"/>
          <w:szCs w:val="20"/>
        </w:rPr>
        <w:t>septiembre</w:t>
      </w:r>
      <w:r w:rsidR="00012E92" w:rsidRPr="00C6050E">
        <w:rPr>
          <w:rFonts w:ascii="Trebuchet MS" w:hAnsi="Trebuchet MS"/>
          <w:sz w:val="20"/>
          <w:szCs w:val="20"/>
        </w:rPr>
        <w:t xml:space="preserve"> 2023</w:t>
      </w:r>
      <w:r w:rsidR="002B05DC" w:rsidRPr="00C6050E">
        <w:rPr>
          <w:rFonts w:ascii="Trebuchet MS" w:hAnsi="Trebuchet MS"/>
          <w:sz w:val="20"/>
          <w:szCs w:val="20"/>
        </w:rPr>
        <w:t>, los cuales no han sido cancelados por el Municipio de Medellín.</w:t>
      </w:r>
      <w:r w:rsidR="0055618F" w:rsidRPr="00C6050E">
        <w:rPr>
          <w:rFonts w:ascii="Trebuchet MS" w:hAnsi="Trebuchet MS"/>
          <w:sz w:val="20"/>
          <w:szCs w:val="20"/>
        </w:rPr>
        <w:t xml:space="preserve">  </w:t>
      </w:r>
      <w:r w:rsidR="00E60AC8" w:rsidRPr="00C6050E">
        <w:rPr>
          <w:rFonts w:ascii="Trebuchet MS" w:hAnsi="Trebuchet MS" w:cs="Calibri"/>
          <w:color w:val="000000"/>
          <w:lang w:eastAsia="es-CO"/>
        </w:rPr>
        <w:t xml:space="preserve">              </w:t>
      </w:r>
    </w:p>
    <w:p w14:paraId="167FBFB6" w14:textId="3DEA78D7" w:rsidR="00047F9D" w:rsidRPr="00C6050E" w:rsidRDefault="00047F9D" w:rsidP="00392E13">
      <w:pPr>
        <w:jc w:val="both"/>
        <w:rPr>
          <w:rFonts w:ascii="Trebuchet MS" w:hAnsi="Trebuchet MS"/>
          <w:sz w:val="20"/>
          <w:szCs w:val="20"/>
        </w:rPr>
      </w:pPr>
    </w:p>
    <w:p w14:paraId="75C60E29" w14:textId="06395C46" w:rsidR="00230CC6" w:rsidRPr="00C6050E" w:rsidRDefault="009B4334" w:rsidP="00392E13">
      <w:pPr>
        <w:jc w:val="both"/>
        <w:rPr>
          <w:rFonts w:ascii="Trebuchet MS" w:hAnsi="Trebuchet MS"/>
          <w:sz w:val="20"/>
          <w:szCs w:val="20"/>
        </w:rPr>
      </w:pPr>
      <w:bookmarkStart w:id="9" w:name="_Hlk51938088"/>
      <w:r w:rsidRPr="00C6050E">
        <w:rPr>
          <w:rFonts w:ascii="Trebuchet MS" w:hAnsi="Trebuchet MS"/>
          <w:sz w:val="20"/>
          <w:szCs w:val="20"/>
          <w:vertAlign w:val="superscript"/>
        </w:rPr>
        <w:t>3</w:t>
      </w:r>
      <w:r w:rsidR="0040567F" w:rsidRPr="00C6050E">
        <w:rPr>
          <w:rFonts w:ascii="Trebuchet MS" w:hAnsi="Trebuchet MS"/>
          <w:sz w:val="20"/>
          <w:szCs w:val="20"/>
        </w:rPr>
        <w:t xml:space="preserve"> </w:t>
      </w:r>
      <w:r w:rsidR="00C71B04" w:rsidRPr="00C6050E">
        <w:rPr>
          <w:rFonts w:ascii="Trebuchet MS" w:hAnsi="Trebuchet MS"/>
          <w:sz w:val="20"/>
          <w:szCs w:val="20"/>
        </w:rPr>
        <w:t xml:space="preserve">Los otros deudores presenta aumento </w:t>
      </w:r>
      <w:r w:rsidR="0009706F" w:rsidRPr="00C6050E">
        <w:rPr>
          <w:rFonts w:ascii="Trebuchet MS" w:hAnsi="Trebuchet MS"/>
          <w:sz w:val="20"/>
          <w:szCs w:val="20"/>
        </w:rPr>
        <w:t xml:space="preserve">del 25% respecto al mismo periodo del 2022, </w:t>
      </w:r>
      <w:r w:rsidR="00C71B04" w:rsidRPr="00C6050E">
        <w:rPr>
          <w:rFonts w:ascii="Trebuchet MS" w:hAnsi="Trebuchet MS"/>
          <w:sz w:val="20"/>
          <w:szCs w:val="20"/>
        </w:rPr>
        <w:t>tanto en el largo como el corto plazo en comparación con 2022 por créditos de vivienda, calamidad y educación desembolsados al personal vinculado, cuotas partes, indemnizaciones y generación de cuenta cobro para legalizar el recurso entregado por el Municipio de Medellin para ejecutar el convenio que tiene como objeto; “Fortalecer las estrategias de manejo de residuos sólidos en el Distrito Especial de Ciencia, Tecnología e Innovación de Medellín, mediante acciones que hagan más eficiente el manejo de residuos sólidos, en el marco de la prestación del servicio público de aseo, de manera específica en lo que tienen que ver con la presentación de residuos sólidos en la ciudad, y reduzcan los impactos ambientales de esta actividad”</w:t>
      </w:r>
      <w:r w:rsidR="003E1E7E" w:rsidRPr="00C6050E">
        <w:rPr>
          <w:rFonts w:ascii="Trebuchet MS" w:hAnsi="Trebuchet MS"/>
          <w:sz w:val="20"/>
          <w:szCs w:val="20"/>
        </w:rPr>
        <w:t>.</w:t>
      </w:r>
      <w:r w:rsidR="001801C3" w:rsidRPr="00C6050E">
        <w:rPr>
          <w:rFonts w:ascii="Trebuchet MS" w:hAnsi="Trebuchet MS"/>
          <w:sz w:val="20"/>
          <w:szCs w:val="20"/>
        </w:rPr>
        <w:t xml:space="preserve">  Los arrendamientos operativos presentaron un</w:t>
      </w:r>
      <w:r w:rsidR="00BA6428" w:rsidRPr="00C6050E">
        <w:rPr>
          <w:rFonts w:ascii="Trebuchet MS" w:hAnsi="Trebuchet MS"/>
          <w:sz w:val="20"/>
          <w:szCs w:val="20"/>
        </w:rPr>
        <w:t>a</w:t>
      </w:r>
      <w:r w:rsidR="001801C3" w:rsidRPr="00C6050E">
        <w:rPr>
          <w:rFonts w:ascii="Trebuchet MS" w:hAnsi="Trebuchet MS"/>
          <w:sz w:val="20"/>
          <w:szCs w:val="20"/>
        </w:rPr>
        <w:t xml:space="preserve"> variación </w:t>
      </w:r>
      <w:r w:rsidR="003C6650" w:rsidRPr="00C6050E">
        <w:rPr>
          <w:rFonts w:ascii="Trebuchet MS" w:hAnsi="Trebuchet MS"/>
          <w:sz w:val="20"/>
          <w:szCs w:val="20"/>
        </w:rPr>
        <w:t xml:space="preserve">neta inferior al 1% debido a </w:t>
      </w:r>
      <w:r w:rsidR="00BA6428" w:rsidRPr="00C6050E">
        <w:rPr>
          <w:rFonts w:ascii="Trebuchet MS" w:hAnsi="Trebuchet MS"/>
          <w:sz w:val="20"/>
          <w:szCs w:val="20"/>
        </w:rPr>
        <w:t>el castigo de cartera realizado a 42 arrendatarios de locales comerciales de la central mayorista por obligaciones sin documentos y soportes que permitieran los procedimientos de cobro, y en otros se presentó prescripción del título correspondiente.</w:t>
      </w:r>
    </w:p>
    <w:p w14:paraId="1DF130A9" w14:textId="77777777" w:rsidR="00BA6428" w:rsidRPr="00C6050E" w:rsidRDefault="00BA6428" w:rsidP="00392E13">
      <w:pPr>
        <w:jc w:val="both"/>
        <w:rPr>
          <w:rFonts w:ascii="Trebuchet MS" w:hAnsi="Trebuchet MS"/>
          <w:sz w:val="20"/>
          <w:szCs w:val="20"/>
        </w:rPr>
      </w:pPr>
    </w:p>
    <w:bookmarkEnd w:id="9"/>
    <w:p w14:paraId="5BC38F69" w14:textId="099055CF" w:rsidR="00A04EEA" w:rsidRPr="00C6050E" w:rsidRDefault="00C30908" w:rsidP="00392E13">
      <w:pPr>
        <w:jc w:val="both"/>
        <w:rPr>
          <w:rFonts w:ascii="Trebuchet MS" w:hAnsi="Trebuchet MS"/>
          <w:sz w:val="20"/>
          <w:szCs w:val="20"/>
        </w:rPr>
      </w:pPr>
      <w:r w:rsidRPr="00C6050E">
        <w:rPr>
          <w:rFonts w:ascii="Trebuchet MS" w:hAnsi="Trebuchet MS"/>
          <w:sz w:val="20"/>
          <w:szCs w:val="20"/>
          <w:vertAlign w:val="superscript"/>
        </w:rPr>
        <w:t>4</w:t>
      </w:r>
      <w:r w:rsidR="00E65CB0" w:rsidRPr="00C6050E">
        <w:rPr>
          <w:rFonts w:ascii="Trebuchet MS" w:hAnsi="Trebuchet MS"/>
          <w:sz w:val="20"/>
          <w:szCs w:val="20"/>
        </w:rPr>
        <w:t xml:space="preserve"> </w:t>
      </w:r>
      <w:r w:rsidR="00150983" w:rsidRPr="00C6050E">
        <w:rPr>
          <w:rFonts w:ascii="Trebuchet MS" w:hAnsi="Trebuchet MS"/>
          <w:sz w:val="20"/>
          <w:szCs w:val="20"/>
        </w:rPr>
        <w:t>E</w:t>
      </w:r>
      <w:r w:rsidR="0069314F" w:rsidRPr="00C6050E">
        <w:rPr>
          <w:rFonts w:ascii="Trebuchet MS" w:hAnsi="Trebuchet MS"/>
          <w:sz w:val="20"/>
          <w:szCs w:val="20"/>
        </w:rPr>
        <w:t>n</w:t>
      </w:r>
      <w:r w:rsidR="00150983" w:rsidRPr="00C6050E">
        <w:rPr>
          <w:rFonts w:ascii="Trebuchet MS" w:hAnsi="Trebuchet MS"/>
          <w:sz w:val="20"/>
          <w:szCs w:val="20"/>
        </w:rPr>
        <w:t xml:space="preserve"> derecho</w:t>
      </w:r>
      <w:r w:rsidR="0069314F" w:rsidRPr="00C6050E">
        <w:rPr>
          <w:rFonts w:ascii="Trebuchet MS" w:hAnsi="Trebuchet MS"/>
          <w:sz w:val="20"/>
          <w:szCs w:val="20"/>
        </w:rPr>
        <w:t>s</w:t>
      </w:r>
      <w:r w:rsidR="00150983" w:rsidRPr="00C6050E">
        <w:rPr>
          <w:rFonts w:ascii="Trebuchet MS" w:hAnsi="Trebuchet MS"/>
          <w:sz w:val="20"/>
          <w:szCs w:val="20"/>
        </w:rPr>
        <w:t xml:space="preserve"> cobrado</w:t>
      </w:r>
      <w:r w:rsidR="0069314F" w:rsidRPr="00C6050E">
        <w:rPr>
          <w:rFonts w:ascii="Trebuchet MS" w:hAnsi="Trebuchet MS"/>
          <w:sz w:val="20"/>
          <w:szCs w:val="20"/>
        </w:rPr>
        <w:t>s</w:t>
      </w:r>
      <w:r w:rsidR="00150983" w:rsidRPr="00C6050E">
        <w:rPr>
          <w:rFonts w:ascii="Trebuchet MS" w:hAnsi="Trebuchet MS"/>
          <w:sz w:val="20"/>
          <w:szCs w:val="20"/>
        </w:rPr>
        <w:t xml:space="preserve"> por terceros corresponde a los recaudos de la tasa de aseo realizados por EPM y pendientes de traslad</w:t>
      </w:r>
      <w:r w:rsidR="0069314F" w:rsidRPr="00C6050E">
        <w:rPr>
          <w:rFonts w:ascii="Trebuchet MS" w:hAnsi="Trebuchet MS"/>
          <w:sz w:val="20"/>
          <w:szCs w:val="20"/>
        </w:rPr>
        <w:t>o</w:t>
      </w:r>
      <w:r w:rsidR="00150983" w:rsidRPr="00C6050E">
        <w:rPr>
          <w:rFonts w:ascii="Trebuchet MS" w:hAnsi="Trebuchet MS"/>
          <w:sz w:val="20"/>
          <w:szCs w:val="20"/>
        </w:rPr>
        <w:t xml:space="preserve"> a EMVARIAS</w:t>
      </w:r>
      <w:r w:rsidR="00D27493" w:rsidRPr="00C6050E">
        <w:rPr>
          <w:rFonts w:ascii="Trebuchet MS" w:hAnsi="Trebuchet MS"/>
          <w:sz w:val="20"/>
          <w:szCs w:val="20"/>
        </w:rPr>
        <w:t xml:space="preserve">, el cual para </w:t>
      </w:r>
      <w:r w:rsidR="00BE00CA" w:rsidRPr="00C6050E">
        <w:rPr>
          <w:rFonts w:ascii="Trebuchet MS" w:hAnsi="Trebuchet MS"/>
          <w:sz w:val="20"/>
          <w:szCs w:val="20"/>
        </w:rPr>
        <w:t xml:space="preserve">cierre del </w:t>
      </w:r>
      <w:r w:rsidR="00BA0556" w:rsidRPr="00C6050E">
        <w:rPr>
          <w:rFonts w:ascii="Trebuchet MS" w:hAnsi="Trebuchet MS"/>
          <w:sz w:val="20"/>
          <w:szCs w:val="20"/>
        </w:rPr>
        <w:t>terc</w:t>
      </w:r>
      <w:r w:rsidR="00BE00CA" w:rsidRPr="00C6050E">
        <w:rPr>
          <w:rFonts w:ascii="Trebuchet MS" w:hAnsi="Trebuchet MS"/>
          <w:sz w:val="20"/>
          <w:szCs w:val="20"/>
        </w:rPr>
        <w:t xml:space="preserve">er trimestre </w:t>
      </w:r>
      <w:r w:rsidR="00D27493" w:rsidRPr="00C6050E">
        <w:rPr>
          <w:rFonts w:ascii="Trebuchet MS" w:hAnsi="Trebuchet MS"/>
          <w:sz w:val="20"/>
          <w:szCs w:val="20"/>
        </w:rPr>
        <w:t xml:space="preserve">presenta </w:t>
      </w:r>
      <w:r w:rsidR="007420B1" w:rsidRPr="00C6050E">
        <w:rPr>
          <w:rFonts w:ascii="Trebuchet MS" w:hAnsi="Trebuchet MS"/>
          <w:sz w:val="20"/>
          <w:szCs w:val="20"/>
        </w:rPr>
        <w:t>un</w:t>
      </w:r>
      <w:r w:rsidR="006636D6" w:rsidRPr="00C6050E">
        <w:rPr>
          <w:rFonts w:ascii="Trebuchet MS" w:hAnsi="Trebuchet MS"/>
          <w:sz w:val="20"/>
          <w:szCs w:val="20"/>
        </w:rPr>
        <w:t xml:space="preserve"> incremento </w:t>
      </w:r>
      <w:r w:rsidR="00F756A5" w:rsidRPr="00C6050E">
        <w:rPr>
          <w:rFonts w:ascii="Trebuchet MS" w:hAnsi="Trebuchet MS"/>
          <w:sz w:val="20"/>
          <w:szCs w:val="20"/>
        </w:rPr>
        <w:t>20</w:t>
      </w:r>
      <w:r w:rsidR="00D27493" w:rsidRPr="00C6050E">
        <w:rPr>
          <w:rFonts w:ascii="Trebuchet MS" w:hAnsi="Trebuchet MS"/>
          <w:sz w:val="20"/>
          <w:szCs w:val="20"/>
        </w:rPr>
        <w:t xml:space="preserve">% respecto </w:t>
      </w:r>
      <w:r w:rsidR="00FA25F4" w:rsidRPr="00C6050E">
        <w:rPr>
          <w:rFonts w:ascii="Trebuchet MS" w:hAnsi="Trebuchet MS"/>
          <w:sz w:val="20"/>
          <w:szCs w:val="20"/>
        </w:rPr>
        <w:t>al mismo</w:t>
      </w:r>
      <w:r w:rsidR="00D27493" w:rsidRPr="00C6050E">
        <w:rPr>
          <w:rFonts w:ascii="Trebuchet MS" w:hAnsi="Trebuchet MS"/>
          <w:sz w:val="20"/>
          <w:szCs w:val="20"/>
        </w:rPr>
        <w:t xml:space="preserve"> periodo del 20</w:t>
      </w:r>
      <w:r w:rsidR="006928A6" w:rsidRPr="00C6050E">
        <w:rPr>
          <w:rFonts w:ascii="Trebuchet MS" w:hAnsi="Trebuchet MS"/>
          <w:sz w:val="20"/>
          <w:szCs w:val="20"/>
        </w:rPr>
        <w:t>2</w:t>
      </w:r>
      <w:r w:rsidR="00BE00CA" w:rsidRPr="00C6050E">
        <w:rPr>
          <w:rFonts w:ascii="Trebuchet MS" w:hAnsi="Trebuchet MS"/>
          <w:sz w:val="20"/>
          <w:szCs w:val="20"/>
        </w:rPr>
        <w:t>2</w:t>
      </w:r>
      <w:r w:rsidR="00612732" w:rsidRPr="00C6050E">
        <w:rPr>
          <w:rFonts w:ascii="Trebuchet MS" w:hAnsi="Trebuchet MS"/>
          <w:sz w:val="20"/>
          <w:szCs w:val="20"/>
        </w:rPr>
        <w:t>. Como efecto del incremento que se presentó en el recaudo</w:t>
      </w:r>
      <w:r w:rsidR="00BA7B28" w:rsidRPr="00C6050E">
        <w:rPr>
          <w:rFonts w:ascii="Trebuchet MS" w:hAnsi="Trebuchet MS"/>
          <w:sz w:val="20"/>
          <w:szCs w:val="20"/>
        </w:rPr>
        <w:t xml:space="preserve"> para</w:t>
      </w:r>
      <w:r w:rsidR="00612732" w:rsidRPr="00C6050E">
        <w:rPr>
          <w:rFonts w:ascii="Trebuchet MS" w:hAnsi="Trebuchet MS"/>
          <w:sz w:val="20"/>
          <w:szCs w:val="20"/>
        </w:rPr>
        <w:t xml:space="preserve"> este </w:t>
      </w:r>
      <w:r w:rsidR="00BE00CA" w:rsidRPr="00C6050E">
        <w:rPr>
          <w:rFonts w:ascii="Trebuchet MS" w:hAnsi="Trebuchet MS"/>
          <w:sz w:val="20"/>
          <w:szCs w:val="20"/>
        </w:rPr>
        <w:t>año</w:t>
      </w:r>
      <w:r w:rsidR="004C532D" w:rsidRPr="00C6050E">
        <w:rPr>
          <w:rFonts w:ascii="Trebuchet MS" w:hAnsi="Trebuchet MS"/>
          <w:sz w:val="20"/>
          <w:szCs w:val="20"/>
        </w:rPr>
        <w:t>.</w:t>
      </w:r>
    </w:p>
    <w:p w14:paraId="546E9393" w14:textId="77777777" w:rsidR="00A04EEA" w:rsidRPr="00C6050E" w:rsidRDefault="00A04EEA" w:rsidP="00392E13">
      <w:pPr>
        <w:jc w:val="both"/>
        <w:rPr>
          <w:rFonts w:ascii="Trebuchet MS" w:hAnsi="Trebuchet MS"/>
          <w:sz w:val="20"/>
          <w:szCs w:val="20"/>
        </w:rPr>
      </w:pPr>
    </w:p>
    <w:p w14:paraId="1423B0DE" w14:textId="4824215B" w:rsidR="00E34549" w:rsidRPr="00C6050E" w:rsidRDefault="00E34549" w:rsidP="00C03C84">
      <w:pPr>
        <w:jc w:val="both"/>
        <w:rPr>
          <w:rFonts w:ascii="Trebuchet MS" w:hAnsi="Trebuchet MS"/>
          <w:sz w:val="20"/>
          <w:szCs w:val="20"/>
        </w:rPr>
      </w:pPr>
      <w:r w:rsidRPr="00C6050E">
        <w:rPr>
          <w:rFonts w:ascii="Trebuchet MS" w:hAnsi="Trebuchet MS"/>
          <w:sz w:val="20"/>
          <w:szCs w:val="20"/>
          <w:vertAlign w:val="superscript"/>
        </w:rPr>
        <w:t>5</w:t>
      </w:r>
      <w:r w:rsidRPr="00C6050E">
        <w:rPr>
          <w:rFonts w:ascii="Trebuchet MS" w:hAnsi="Trebuchet MS"/>
          <w:sz w:val="20"/>
          <w:szCs w:val="20"/>
        </w:rPr>
        <w:t xml:space="preserve"> La variación en las deudas difícil cobro </w:t>
      </w:r>
      <w:r w:rsidR="00F26481" w:rsidRPr="00C6050E">
        <w:rPr>
          <w:rFonts w:ascii="Trebuchet MS" w:hAnsi="Trebuchet MS"/>
          <w:sz w:val="20"/>
          <w:szCs w:val="20"/>
        </w:rPr>
        <w:t>está dad</w:t>
      </w:r>
      <w:r w:rsidR="00BA7B28" w:rsidRPr="00C6050E">
        <w:rPr>
          <w:rFonts w:ascii="Trebuchet MS" w:hAnsi="Trebuchet MS"/>
          <w:sz w:val="20"/>
          <w:szCs w:val="20"/>
        </w:rPr>
        <w:t>a</w:t>
      </w:r>
      <w:r w:rsidR="00F26481" w:rsidRPr="00C6050E">
        <w:rPr>
          <w:rFonts w:ascii="Trebuchet MS" w:hAnsi="Trebuchet MS"/>
          <w:sz w:val="20"/>
          <w:szCs w:val="20"/>
        </w:rPr>
        <w:t xml:space="preserve"> por el monto de cartera corriente clasificada como de difícil cobro después de la gestión administrativa correspondiente</w:t>
      </w:r>
      <w:r w:rsidR="003859B9" w:rsidRPr="00C6050E">
        <w:rPr>
          <w:rFonts w:ascii="Trebuchet MS" w:hAnsi="Trebuchet MS"/>
          <w:sz w:val="20"/>
          <w:szCs w:val="20"/>
        </w:rPr>
        <w:t xml:space="preserve">, </w:t>
      </w:r>
      <w:r w:rsidR="003A4276" w:rsidRPr="00C6050E">
        <w:rPr>
          <w:rFonts w:ascii="Trebuchet MS" w:hAnsi="Trebuchet MS"/>
          <w:sz w:val="20"/>
          <w:szCs w:val="20"/>
        </w:rPr>
        <w:t xml:space="preserve">presentó una variación del </w:t>
      </w:r>
      <w:r w:rsidR="00372318" w:rsidRPr="00C6050E">
        <w:rPr>
          <w:rFonts w:ascii="Trebuchet MS" w:hAnsi="Trebuchet MS"/>
          <w:sz w:val="20"/>
          <w:szCs w:val="20"/>
        </w:rPr>
        <w:t>1</w:t>
      </w:r>
      <w:r w:rsidR="003A4276" w:rsidRPr="00C6050E">
        <w:rPr>
          <w:rFonts w:ascii="Trebuchet MS" w:hAnsi="Trebuchet MS"/>
          <w:sz w:val="20"/>
          <w:szCs w:val="20"/>
        </w:rPr>
        <w:t>% respecto al mismo periodo del 2022</w:t>
      </w:r>
      <w:r w:rsidR="00F26481" w:rsidRPr="00C6050E">
        <w:rPr>
          <w:rFonts w:ascii="Trebuchet MS" w:hAnsi="Trebuchet MS"/>
          <w:sz w:val="20"/>
          <w:szCs w:val="20"/>
        </w:rPr>
        <w:t>.</w:t>
      </w:r>
    </w:p>
    <w:p w14:paraId="42FEEAD5" w14:textId="77777777" w:rsidR="008E2F73" w:rsidRPr="00C6050E" w:rsidRDefault="008E2F73" w:rsidP="00C03C84">
      <w:pPr>
        <w:jc w:val="both"/>
        <w:rPr>
          <w:rFonts w:ascii="Trebuchet MS" w:hAnsi="Trebuchet MS"/>
          <w:sz w:val="20"/>
          <w:szCs w:val="20"/>
        </w:rPr>
      </w:pPr>
    </w:p>
    <w:bookmarkEnd w:id="8"/>
    <w:p w14:paraId="62915F95" w14:textId="77777777" w:rsidR="00B0201A" w:rsidRPr="00C6050E" w:rsidRDefault="00B0201A" w:rsidP="00392E13">
      <w:pPr>
        <w:jc w:val="both"/>
        <w:rPr>
          <w:rFonts w:ascii="Trebuchet MS" w:eastAsiaTheme="minorHAnsi" w:hAnsi="Trebuchet MS" w:cs="Arial"/>
          <w:color w:val="000000"/>
          <w:sz w:val="20"/>
          <w:szCs w:val="20"/>
          <w:lang w:val="es-ES" w:eastAsia="en-US"/>
        </w:rPr>
      </w:pPr>
    </w:p>
    <w:tbl>
      <w:tblPr>
        <w:tblW w:w="8797" w:type="dxa"/>
        <w:tblCellMar>
          <w:left w:w="70" w:type="dxa"/>
          <w:right w:w="70" w:type="dxa"/>
        </w:tblCellMar>
        <w:tblLook w:val="04A0" w:firstRow="1" w:lastRow="0" w:firstColumn="1" w:lastColumn="0" w:noHBand="0" w:noVBand="1"/>
      </w:tblPr>
      <w:tblGrid>
        <w:gridCol w:w="2967"/>
        <w:gridCol w:w="2450"/>
        <w:gridCol w:w="1747"/>
        <w:gridCol w:w="1633"/>
      </w:tblGrid>
      <w:tr w:rsidR="00104CE1" w:rsidRPr="00C6050E" w14:paraId="68759114" w14:textId="77777777" w:rsidTr="00A31B71">
        <w:trPr>
          <w:trHeight w:val="206"/>
        </w:trPr>
        <w:tc>
          <w:tcPr>
            <w:tcW w:w="2967" w:type="dxa"/>
            <w:tcBorders>
              <w:top w:val="single" w:sz="8" w:space="0" w:color="auto"/>
              <w:left w:val="single" w:sz="8" w:space="0" w:color="auto"/>
              <w:bottom w:val="nil"/>
              <w:right w:val="single" w:sz="8" w:space="0" w:color="DCDCDC"/>
            </w:tcBorders>
            <w:shd w:val="clear" w:color="000000" w:fill="007934"/>
            <w:noWrap/>
            <w:vAlign w:val="center"/>
            <w:hideMark/>
          </w:tcPr>
          <w:p w14:paraId="416859E0" w14:textId="77777777" w:rsidR="00104CE1" w:rsidRPr="00C6050E" w:rsidRDefault="00104CE1" w:rsidP="00A31B71">
            <w:pPr>
              <w:jc w:val="center"/>
              <w:rPr>
                <w:rFonts w:ascii="Trebuchet MS" w:hAnsi="Trebuchet MS" w:cs="Calibri"/>
                <w:b/>
                <w:bCs/>
                <w:color w:val="FFFFFF"/>
                <w:sz w:val="16"/>
                <w:szCs w:val="16"/>
              </w:rPr>
            </w:pPr>
            <w:r w:rsidRPr="00C6050E">
              <w:rPr>
                <w:rFonts w:ascii="Trebuchet MS" w:hAnsi="Trebuchet MS" w:cs="Calibri"/>
                <w:b/>
                <w:bCs/>
                <w:color w:val="FFFFFF"/>
                <w:sz w:val="16"/>
                <w:szCs w:val="16"/>
              </w:rPr>
              <w:t>Deudores comerciales y otras cuentas por cobrar</w:t>
            </w:r>
          </w:p>
        </w:tc>
        <w:tc>
          <w:tcPr>
            <w:tcW w:w="2450" w:type="dxa"/>
            <w:tcBorders>
              <w:top w:val="single" w:sz="8" w:space="0" w:color="auto"/>
              <w:left w:val="nil"/>
              <w:bottom w:val="nil"/>
              <w:right w:val="single" w:sz="8" w:space="0" w:color="DCDCDC"/>
            </w:tcBorders>
            <w:shd w:val="clear" w:color="000000" w:fill="007934"/>
            <w:noWrap/>
            <w:vAlign w:val="center"/>
            <w:hideMark/>
          </w:tcPr>
          <w:p w14:paraId="5B4CD09F" w14:textId="77777777" w:rsidR="00104CE1" w:rsidRPr="00C6050E" w:rsidRDefault="00104CE1" w:rsidP="00A31B71">
            <w:pPr>
              <w:jc w:val="center"/>
              <w:rPr>
                <w:rFonts w:ascii="Trebuchet MS" w:hAnsi="Trebuchet MS" w:cs="Calibri"/>
                <w:b/>
                <w:bCs/>
                <w:color w:val="FFFFFF"/>
                <w:sz w:val="16"/>
                <w:szCs w:val="16"/>
              </w:rPr>
            </w:pPr>
            <w:r w:rsidRPr="00C6050E">
              <w:rPr>
                <w:rFonts w:ascii="Trebuchet MS" w:hAnsi="Trebuchet MS" w:cs="Calibri"/>
                <w:b/>
                <w:bCs/>
                <w:color w:val="FFFFFF"/>
                <w:sz w:val="16"/>
                <w:szCs w:val="16"/>
              </w:rPr>
              <w:t xml:space="preserve"> 30 de septiembre de 2023 </w:t>
            </w:r>
          </w:p>
        </w:tc>
        <w:tc>
          <w:tcPr>
            <w:tcW w:w="1747" w:type="dxa"/>
            <w:tcBorders>
              <w:top w:val="single" w:sz="8" w:space="0" w:color="auto"/>
              <w:left w:val="nil"/>
              <w:bottom w:val="nil"/>
              <w:right w:val="single" w:sz="8" w:space="0" w:color="DCDCDC"/>
            </w:tcBorders>
            <w:shd w:val="clear" w:color="000000" w:fill="007934"/>
            <w:noWrap/>
            <w:vAlign w:val="center"/>
            <w:hideMark/>
          </w:tcPr>
          <w:p w14:paraId="2CEC5355" w14:textId="77777777" w:rsidR="00104CE1" w:rsidRPr="00C6050E" w:rsidRDefault="00104CE1" w:rsidP="00A31B71">
            <w:pPr>
              <w:jc w:val="center"/>
              <w:rPr>
                <w:rFonts w:ascii="Trebuchet MS" w:hAnsi="Trebuchet MS" w:cs="Calibri"/>
                <w:b/>
                <w:bCs/>
                <w:color w:val="FFFFFF"/>
                <w:sz w:val="16"/>
                <w:szCs w:val="16"/>
              </w:rPr>
            </w:pPr>
            <w:r w:rsidRPr="00C6050E">
              <w:rPr>
                <w:rFonts w:ascii="Trebuchet MS" w:hAnsi="Trebuchet MS" w:cs="Calibri"/>
                <w:b/>
                <w:bCs/>
                <w:color w:val="FFFFFF"/>
                <w:sz w:val="16"/>
                <w:szCs w:val="16"/>
              </w:rPr>
              <w:t>30 de septiembre de 2022</w:t>
            </w:r>
          </w:p>
        </w:tc>
        <w:tc>
          <w:tcPr>
            <w:tcW w:w="1633" w:type="dxa"/>
            <w:tcBorders>
              <w:top w:val="single" w:sz="8" w:space="0" w:color="auto"/>
              <w:left w:val="nil"/>
              <w:bottom w:val="nil"/>
              <w:right w:val="single" w:sz="8" w:space="0" w:color="DCDCDC"/>
            </w:tcBorders>
            <w:shd w:val="clear" w:color="000000" w:fill="007934"/>
            <w:noWrap/>
            <w:vAlign w:val="center"/>
            <w:hideMark/>
          </w:tcPr>
          <w:p w14:paraId="0145A91E" w14:textId="77777777" w:rsidR="00104CE1" w:rsidRPr="00C6050E" w:rsidRDefault="00104CE1" w:rsidP="00A31B71">
            <w:pPr>
              <w:jc w:val="center"/>
              <w:rPr>
                <w:rFonts w:ascii="Trebuchet MS" w:hAnsi="Trebuchet MS" w:cs="Calibri"/>
                <w:b/>
                <w:bCs/>
                <w:color w:val="FFFFFF"/>
                <w:sz w:val="16"/>
                <w:szCs w:val="16"/>
              </w:rPr>
            </w:pPr>
            <w:r w:rsidRPr="00C6050E">
              <w:rPr>
                <w:rFonts w:ascii="Trebuchet MS" w:hAnsi="Trebuchet MS" w:cs="Calibri"/>
                <w:b/>
                <w:bCs/>
                <w:color w:val="FFFFFF"/>
                <w:sz w:val="16"/>
                <w:szCs w:val="16"/>
              </w:rPr>
              <w:t>Variación</w:t>
            </w:r>
          </w:p>
        </w:tc>
      </w:tr>
      <w:tr w:rsidR="00104CE1" w:rsidRPr="00C6050E" w14:paraId="6969600C" w14:textId="77777777" w:rsidTr="00A31B71">
        <w:trPr>
          <w:trHeight w:val="213"/>
        </w:trPr>
        <w:tc>
          <w:tcPr>
            <w:tcW w:w="2967" w:type="dxa"/>
            <w:tcBorders>
              <w:top w:val="nil"/>
              <w:left w:val="single" w:sz="8" w:space="0" w:color="auto"/>
              <w:bottom w:val="single" w:sz="8" w:space="0" w:color="auto"/>
              <w:right w:val="single" w:sz="8" w:space="0" w:color="auto"/>
            </w:tcBorders>
            <w:shd w:val="clear" w:color="auto" w:fill="auto"/>
            <w:noWrap/>
            <w:vAlign w:val="center"/>
            <w:hideMark/>
          </w:tcPr>
          <w:p w14:paraId="014B9A6A" w14:textId="77777777" w:rsidR="00104CE1" w:rsidRPr="00C6050E" w:rsidRDefault="00104CE1" w:rsidP="00A31B71">
            <w:pPr>
              <w:jc w:val="both"/>
              <w:rPr>
                <w:rFonts w:ascii="Trebuchet MS" w:hAnsi="Trebuchet MS" w:cs="Calibri"/>
                <w:b/>
                <w:bCs/>
                <w:color w:val="000000"/>
                <w:sz w:val="16"/>
                <w:szCs w:val="16"/>
              </w:rPr>
            </w:pPr>
            <w:r w:rsidRPr="00C6050E">
              <w:rPr>
                <w:rFonts w:ascii="Trebuchet MS" w:hAnsi="Trebuchet MS" w:cs="Calibri"/>
                <w:b/>
                <w:bCs/>
                <w:color w:val="000000"/>
                <w:sz w:val="16"/>
                <w:szCs w:val="16"/>
              </w:rPr>
              <w:t xml:space="preserve"> No corriente  </w:t>
            </w:r>
          </w:p>
        </w:tc>
        <w:tc>
          <w:tcPr>
            <w:tcW w:w="2450" w:type="dxa"/>
            <w:tcBorders>
              <w:top w:val="nil"/>
              <w:left w:val="nil"/>
              <w:bottom w:val="single" w:sz="8" w:space="0" w:color="auto"/>
              <w:right w:val="single" w:sz="8" w:space="0" w:color="auto"/>
            </w:tcBorders>
            <w:shd w:val="clear" w:color="auto" w:fill="auto"/>
            <w:noWrap/>
            <w:vAlign w:val="center"/>
            <w:hideMark/>
          </w:tcPr>
          <w:p w14:paraId="4C6F93E6" w14:textId="77777777" w:rsidR="00104CE1" w:rsidRPr="00C6050E" w:rsidRDefault="00104CE1" w:rsidP="00A31B71">
            <w:pPr>
              <w:jc w:val="both"/>
              <w:rPr>
                <w:rFonts w:ascii="Trebuchet MS" w:hAnsi="Trebuchet MS" w:cs="Calibri"/>
                <w:b/>
                <w:bCs/>
                <w:color w:val="000000"/>
                <w:sz w:val="16"/>
                <w:szCs w:val="16"/>
              </w:rPr>
            </w:pPr>
            <w:r w:rsidRPr="00C6050E">
              <w:rPr>
                <w:rFonts w:ascii="Trebuchet MS" w:hAnsi="Trebuchet MS" w:cs="Calibri"/>
                <w:b/>
                <w:bCs/>
                <w:color w:val="000000"/>
                <w:sz w:val="16"/>
                <w:szCs w:val="16"/>
              </w:rPr>
              <w:t> </w:t>
            </w:r>
          </w:p>
        </w:tc>
        <w:tc>
          <w:tcPr>
            <w:tcW w:w="1747" w:type="dxa"/>
            <w:tcBorders>
              <w:top w:val="nil"/>
              <w:left w:val="nil"/>
              <w:bottom w:val="single" w:sz="8" w:space="0" w:color="auto"/>
              <w:right w:val="single" w:sz="8" w:space="0" w:color="auto"/>
            </w:tcBorders>
            <w:shd w:val="clear" w:color="auto" w:fill="auto"/>
            <w:noWrap/>
            <w:vAlign w:val="center"/>
            <w:hideMark/>
          </w:tcPr>
          <w:p w14:paraId="6F89ABA8" w14:textId="77777777" w:rsidR="00104CE1" w:rsidRPr="00C6050E" w:rsidRDefault="00104CE1" w:rsidP="00A31B71">
            <w:pPr>
              <w:jc w:val="both"/>
              <w:rPr>
                <w:rFonts w:ascii="Trebuchet MS" w:hAnsi="Trebuchet MS" w:cs="Calibri"/>
                <w:b/>
                <w:bCs/>
                <w:color w:val="000000"/>
                <w:sz w:val="16"/>
                <w:szCs w:val="16"/>
              </w:rPr>
            </w:pPr>
            <w:r w:rsidRPr="00C6050E">
              <w:rPr>
                <w:rFonts w:ascii="Trebuchet MS" w:hAnsi="Trebuchet MS" w:cs="Calibri"/>
                <w:b/>
                <w:bCs/>
                <w:color w:val="000000"/>
                <w:sz w:val="16"/>
                <w:szCs w:val="16"/>
              </w:rPr>
              <w:t> </w:t>
            </w:r>
          </w:p>
        </w:tc>
        <w:tc>
          <w:tcPr>
            <w:tcW w:w="1633" w:type="dxa"/>
            <w:tcBorders>
              <w:top w:val="nil"/>
              <w:left w:val="nil"/>
              <w:bottom w:val="single" w:sz="8" w:space="0" w:color="auto"/>
              <w:right w:val="single" w:sz="8" w:space="0" w:color="auto"/>
            </w:tcBorders>
            <w:shd w:val="clear" w:color="auto" w:fill="auto"/>
            <w:noWrap/>
            <w:vAlign w:val="center"/>
            <w:hideMark/>
          </w:tcPr>
          <w:p w14:paraId="0F8B2DD1" w14:textId="77777777" w:rsidR="00104CE1" w:rsidRPr="00C6050E" w:rsidRDefault="00104CE1" w:rsidP="00A31B71">
            <w:pPr>
              <w:jc w:val="both"/>
              <w:rPr>
                <w:rFonts w:ascii="Trebuchet MS" w:hAnsi="Trebuchet MS" w:cs="Calibri"/>
                <w:b/>
                <w:bCs/>
                <w:color w:val="000000"/>
                <w:sz w:val="16"/>
                <w:szCs w:val="16"/>
              </w:rPr>
            </w:pPr>
            <w:r w:rsidRPr="00C6050E">
              <w:rPr>
                <w:rFonts w:ascii="Trebuchet MS" w:hAnsi="Trebuchet MS" w:cs="Calibri"/>
                <w:b/>
                <w:bCs/>
                <w:color w:val="000000"/>
                <w:sz w:val="16"/>
                <w:szCs w:val="16"/>
              </w:rPr>
              <w:t> </w:t>
            </w:r>
          </w:p>
        </w:tc>
      </w:tr>
      <w:tr w:rsidR="00104CE1" w:rsidRPr="00C6050E" w14:paraId="5F07BE4D" w14:textId="77777777" w:rsidTr="00A31B71">
        <w:trPr>
          <w:trHeight w:val="213"/>
        </w:trPr>
        <w:tc>
          <w:tcPr>
            <w:tcW w:w="2967" w:type="dxa"/>
            <w:tcBorders>
              <w:top w:val="nil"/>
              <w:left w:val="single" w:sz="8" w:space="0" w:color="auto"/>
              <w:bottom w:val="single" w:sz="8" w:space="0" w:color="auto"/>
              <w:right w:val="single" w:sz="8" w:space="0" w:color="auto"/>
            </w:tcBorders>
            <w:shd w:val="clear" w:color="auto" w:fill="auto"/>
            <w:noWrap/>
            <w:vAlign w:val="center"/>
            <w:hideMark/>
          </w:tcPr>
          <w:p w14:paraId="0A96A440" w14:textId="77777777" w:rsidR="00104CE1" w:rsidRPr="00C6050E" w:rsidRDefault="00104CE1" w:rsidP="00A31B71">
            <w:pPr>
              <w:rPr>
                <w:rFonts w:ascii="Trebuchet MS" w:hAnsi="Trebuchet MS" w:cs="Calibri"/>
                <w:color w:val="000000"/>
                <w:sz w:val="16"/>
                <w:szCs w:val="16"/>
              </w:rPr>
            </w:pPr>
            <w:r w:rsidRPr="00C6050E">
              <w:rPr>
                <w:rFonts w:ascii="Trebuchet MS" w:hAnsi="Trebuchet MS" w:cs="Calibri"/>
                <w:color w:val="000000"/>
                <w:sz w:val="16"/>
                <w:szCs w:val="16"/>
              </w:rPr>
              <w:t>Deterioro de cartera</w:t>
            </w:r>
          </w:p>
        </w:tc>
        <w:tc>
          <w:tcPr>
            <w:tcW w:w="2450" w:type="dxa"/>
            <w:tcBorders>
              <w:top w:val="nil"/>
              <w:left w:val="nil"/>
              <w:bottom w:val="single" w:sz="8" w:space="0" w:color="auto"/>
              <w:right w:val="single" w:sz="8" w:space="0" w:color="auto"/>
            </w:tcBorders>
            <w:shd w:val="clear" w:color="auto" w:fill="auto"/>
            <w:noWrap/>
            <w:vAlign w:val="center"/>
            <w:hideMark/>
          </w:tcPr>
          <w:p w14:paraId="5027D057" w14:textId="77777777" w:rsidR="00104CE1" w:rsidRPr="00C6050E" w:rsidRDefault="00104CE1" w:rsidP="00A31B71">
            <w:pPr>
              <w:jc w:val="right"/>
              <w:rPr>
                <w:rFonts w:ascii="Trebuchet MS" w:hAnsi="Trebuchet MS" w:cs="Calibri"/>
                <w:color w:val="000000"/>
                <w:sz w:val="16"/>
                <w:szCs w:val="16"/>
              </w:rPr>
            </w:pPr>
            <w:r w:rsidRPr="00C6050E">
              <w:rPr>
                <w:rFonts w:ascii="Trebuchet MS" w:hAnsi="Trebuchet MS" w:cs="Calibri"/>
                <w:color w:val="000000"/>
                <w:sz w:val="16"/>
                <w:szCs w:val="16"/>
              </w:rPr>
              <w:t xml:space="preserve">-                1,878,038,033.00 </w:t>
            </w:r>
          </w:p>
        </w:tc>
        <w:tc>
          <w:tcPr>
            <w:tcW w:w="1747" w:type="dxa"/>
            <w:tcBorders>
              <w:top w:val="nil"/>
              <w:left w:val="nil"/>
              <w:bottom w:val="single" w:sz="8" w:space="0" w:color="auto"/>
              <w:right w:val="single" w:sz="8" w:space="0" w:color="auto"/>
            </w:tcBorders>
            <w:shd w:val="clear" w:color="auto" w:fill="auto"/>
            <w:noWrap/>
            <w:vAlign w:val="center"/>
            <w:hideMark/>
          </w:tcPr>
          <w:p w14:paraId="22707013" w14:textId="77777777" w:rsidR="00104CE1" w:rsidRPr="00C6050E" w:rsidRDefault="00104CE1" w:rsidP="00A31B71">
            <w:pPr>
              <w:jc w:val="right"/>
              <w:rPr>
                <w:rFonts w:ascii="Trebuchet MS" w:hAnsi="Trebuchet MS" w:cs="Calibri"/>
                <w:color w:val="000000"/>
                <w:sz w:val="16"/>
                <w:szCs w:val="16"/>
              </w:rPr>
            </w:pPr>
            <w:r w:rsidRPr="00C6050E">
              <w:rPr>
                <w:rFonts w:ascii="Trebuchet MS" w:hAnsi="Trebuchet MS" w:cs="Calibri"/>
                <w:color w:val="000000"/>
                <w:sz w:val="16"/>
                <w:szCs w:val="16"/>
              </w:rPr>
              <w:t>-1,796,014,767</w:t>
            </w:r>
          </w:p>
        </w:tc>
        <w:tc>
          <w:tcPr>
            <w:tcW w:w="1633" w:type="dxa"/>
            <w:tcBorders>
              <w:top w:val="nil"/>
              <w:left w:val="nil"/>
              <w:bottom w:val="single" w:sz="8" w:space="0" w:color="auto"/>
              <w:right w:val="single" w:sz="8" w:space="0" w:color="auto"/>
            </w:tcBorders>
            <w:shd w:val="clear" w:color="auto" w:fill="auto"/>
            <w:noWrap/>
            <w:vAlign w:val="center"/>
            <w:hideMark/>
          </w:tcPr>
          <w:p w14:paraId="4E8853E8" w14:textId="77777777" w:rsidR="00104CE1" w:rsidRPr="00C6050E" w:rsidRDefault="00104CE1" w:rsidP="00A31B71">
            <w:pPr>
              <w:jc w:val="right"/>
              <w:rPr>
                <w:rFonts w:ascii="Trebuchet MS" w:hAnsi="Trebuchet MS" w:cs="Calibri"/>
                <w:color w:val="000000"/>
                <w:sz w:val="16"/>
                <w:szCs w:val="16"/>
              </w:rPr>
            </w:pPr>
            <w:r w:rsidRPr="00C6050E">
              <w:rPr>
                <w:rFonts w:ascii="Trebuchet MS" w:hAnsi="Trebuchet MS" w:cs="Calibri"/>
                <w:color w:val="000000"/>
                <w:sz w:val="16"/>
                <w:szCs w:val="16"/>
              </w:rPr>
              <w:t>-82,023,266</w:t>
            </w:r>
          </w:p>
        </w:tc>
      </w:tr>
      <w:tr w:rsidR="00104CE1" w:rsidRPr="00C6050E" w14:paraId="2A086E38" w14:textId="77777777" w:rsidTr="00A31B71">
        <w:trPr>
          <w:trHeight w:val="213"/>
        </w:trPr>
        <w:tc>
          <w:tcPr>
            <w:tcW w:w="2967" w:type="dxa"/>
            <w:tcBorders>
              <w:top w:val="nil"/>
              <w:left w:val="single" w:sz="8" w:space="0" w:color="auto"/>
              <w:bottom w:val="single" w:sz="8" w:space="0" w:color="auto"/>
              <w:right w:val="single" w:sz="8" w:space="0" w:color="auto"/>
            </w:tcBorders>
            <w:shd w:val="clear" w:color="auto" w:fill="auto"/>
            <w:noWrap/>
            <w:vAlign w:val="center"/>
            <w:hideMark/>
          </w:tcPr>
          <w:p w14:paraId="471C73B4" w14:textId="77777777" w:rsidR="00104CE1" w:rsidRPr="00C6050E" w:rsidRDefault="00104CE1" w:rsidP="00A31B71">
            <w:pPr>
              <w:jc w:val="both"/>
              <w:rPr>
                <w:rFonts w:ascii="Trebuchet MS" w:hAnsi="Trebuchet MS" w:cs="Calibri"/>
                <w:b/>
                <w:bCs/>
                <w:color w:val="000000"/>
                <w:sz w:val="16"/>
                <w:szCs w:val="16"/>
              </w:rPr>
            </w:pPr>
            <w:r w:rsidRPr="00C6050E">
              <w:rPr>
                <w:rFonts w:ascii="Trebuchet MS" w:hAnsi="Trebuchet MS" w:cs="Calibri"/>
                <w:b/>
                <w:bCs/>
                <w:color w:val="000000"/>
                <w:sz w:val="16"/>
                <w:szCs w:val="16"/>
              </w:rPr>
              <w:t xml:space="preserve"> Corriente  </w:t>
            </w:r>
          </w:p>
        </w:tc>
        <w:tc>
          <w:tcPr>
            <w:tcW w:w="2450" w:type="dxa"/>
            <w:tcBorders>
              <w:top w:val="nil"/>
              <w:left w:val="nil"/>
              <w:bottom w:val="single" w:sz="8" w:space="0" w:color="auto"/>
              <w:right w:val="single" w:sz="8" w:space="0" w:color="auto"/>
            </w:tcBorders>
            <w:shd w:val="clear" w:color="auto" w:fill="auto"/>
            <w:noWrap/>
            <w:vAlign w:val="center"/>
            <w:hideMark/>
          </w:tcPr>
          <w:p w14:paraId="298F912A" w14:textId="77777777" w:rsidR="00104CE1" w:rsidRPr="00C6050E" w:rsidRDefault="00104CE1" w:rsidP="00A31B71">
            <w:pPr>
              <w:jc w:val="right"/>
              <w:rPr>
                <w:rFonts w:ascii="Trebuchet MS" w:hAnsi="Trebuchet MS" w:cs="Calibri"/>
                <w:color w:val="000000"/>
                <w:sz w:val="16"/>
                <w:szCs w:val="16"/>
              </w:rPr>
            </w:pPr>
            <w:r w:rsidRPr="00C6050E">
              <w:rPr>
                <w:rFonts w:ascii="Trebuchet MS" w:hAnsi="Trebuchet MS" w:cs="Calibri"/>
                <w:color w:val="000000"/>
                <w:sz w:val="16"/>
                <w:szCs w:val="16"/>
              </w:rPr>
              <w:t> </w:t>
            </w:r>
          </w:p>
        </w:tc>
        <w:tc>
          <w:tcPr>
            <w:tcW w:w="1747" w:type="dxa"/>
            <w:tcBorders>
              <w:top w:val="nil"/>
              <w:left w:val="nil"/>
              <w:bottom w:val="single" w:sz="8" w:space="0" w:color="auto"/>
              <w:right w:val="single" w:sz="8" w:space="0" w:color="auto"/>
            </w:tcBorders>
            <w:shd w:val="clear" w:color="auto" w:fill="auto"/>
            <w:noWrap/>
            <w:vAlign w:val="center"/>
            <w:hideMark/>
          </w:tcPr>
          <w:p w14:paraId="03C0CAC2" w14:textId="77777777" w:rsidR="00104CE1" w:rsidRPr="00C6050E" w:rsidRDefault="00104CE1" w:rsidP="00A31B71">
            <w:pPr>
              <w:jc w:val="right"/>
              <w:rPr>
                <w:rFonts w:ascii="Trebuchet MS" w:hAnsi="Trebuchet MS" w:cs="Calibri"/>
                <w:color w:val="000000"/>
                <w:sz w:val="16"/>
                <w:szCs w:val="16"/>
              </w:rPr>
            </w:pPr>
            <w:r w:rsidRPr="00C6050E">
              <w:rPr>
                <w:rFonts w:ascii="Trebuchet MS" w:hAnsi="Trebuchet MS" w:cs="Calibri"/>
                <w:color w:val="000000"/>
                <w:sz w:val="16"/>
                <w:szCs w:val="16"/>
              </w:rPr>
              <w:t> </w:t>
            </w:r>
          </w:p>
        </w:tc>
        <w:tc>
          <w:tcPr>
            <w:tcW w:w="1633" w:type="dxa"/>
            <w:tcBorders>
              <w:top w:val="nil"/>
              <w:left w:val="nil"/>
              <w:bottom w:val="single" w:sz="8" w:space="0" w:color="auto"/>
              <w:right w:val="single" w:sz="8" w:space="0" w:color="auto"/>
            </w:tcBorders>
            <w:shd w:val="clear" w:color="auto" w:fill="auto"/>
            <w:noWrap/>
            <w:vAlign w:val="center"/>
            <w:hideMark/>
          </w:tcPr>
          <w:p w14:paraId="162F276E" w14:textId="77777777" w:rsidR="00104CE1" w:rsidRPr="00C6050E" w:rsidRDefault="00104CE1" w:rsidP="00A31B71">
            <w:pPr>
              <w:jc w:val="right"/>
              <w:rPr>
                <w:rFonts w:ascii="Trebuchet MS" w:hAnsi="Trebuchet MS" w:cs="Calibri"/>
                <w:color w:val="000000"/>
                <w:sz w:val="16"/>
                <w:szCs w:val="16"/>
              </w:rPr>
            </w:pPr>
            <w:r w:rsidRPr="00C6050E">
              <w:rPr>
                <w:rFonts w:ascii="Trebuchet MS" w:hAnsi="Trebuchet MS" w:cs="Calibri"/>
                <w:color w:val="000000"/>
                <w:sz w:val="16"/>
                <w:szCs w:val="16"/>
              </w:rPr>
              <w:t> </w:t>
            </w:r>
          </w:p>
        </w:tc>
      </w:tr>
      <w:tr w:rsidR="00104CE1" w:rsidRPr="00C6050E" w14:paraId="7B16EDFD" w14:textId="77777777" w:rsidTr="00A31B71">
        <w:trPr>
          <w:trHeight w:val="213"/>
        </w:trPr>
        <w:tc>
          <w:tcPr>
            <w:tcW w:w="2967" w:type="dxa"/>
            <w:tcBorders>
              <w:top w:val="nil"/>
              <w:left w:val="single" w:sz="8" w:space="0" w:color="auto"/>
              <w:bottom w:val="single" w:sz="8" w:space="0" w:color="auto"/>
              <w:right w:val="single" w:sz="8" w:space="0" w:color="auto"/>
            </w:tcBorders>
            <w:shd w:val="clear" w:color="auto" w:fill="auto"/>
            <w:noWrap/>
            <w:vAlign w:val="center"/>
            <w:hideMark/>
          </w:tcPr>
          <w:p w14:paraId="20792A38" w14:textId="77777777" w:rsidR="00104CE1" w:rsidRPr="00C6050E" w:rsidRDefault="00104CE1" w:rsidP="00A31B71">
            <w:pPr>
              <w:rPr>
                <w:rFonts w:ascii="Trebuchet MS" w:hAnsi="Trebuchet MS" w:cs="Calibri"/>
                <w:color w:val="000000"/>
                <w:sz w:val="16"/>
                <w:szCs w:val="16"/>
              </w:rPr>
            </w:pPr>
            <w:r w:rsidRPr="00C6050E">
              <w:rPr>
                <w:rFonts w:ascii="Trebuchet MS" w:hAnsi="Trebuchet MS" w:cs="Calibri"/>
                <w:color w:val="000000"/>
                <w:sz w:val="16"/>
                <w:szCs w:val="16"/>
              </w:rPr>
              <w:t xml:space="preserve">Deterioro de cartera </w:t>
            </w:r>
          </w:p>
        </w:tc>
        <w:tc>
          <w:tcPr>
            <w:tcW w:w="2450" w:type="dxa"/>
            <w:tcBorders>
              <w:top w:val="nil"/>
              <w:left w:val="nil"/>
              <w:bottom w:val="single" w:sz="8" w:space="0" w:color="auto"/>
              <w:right w:val="single" w:sz="8" w:space="0" w:color="auto"/>
            </w:tcBorders>
            <w:shd w:val="clear" w:color="auto" w:fill="auto"/>
            <w:noWrap/>
            <w:vAlign w:val="center"/>
            <w:hideMark/>
          </w:tcPr>
          <w:p w14:paraId="635571F2" w14:textId="77777777" w:rsidR="00104CE1" w:rsidRPr="00C6050E" w:rsidRDefault="00104CE1" w:rsidP="00A31B71">
            <w:pPr>
              <w:jc w:val="right"/>
              <w:rPr>
                <w:rFonts w:ascii="Trebuchet MS" w:hAnsi="Trebuchet MS" w:cs="Calibri"/>
                <w:color w:val="000000"/>
                <w:sz w:val="16"/>
                <w:szCs w:val="16"/>
              </w:rPr>
            </w:pPr>
            <w:r w:rsidRPr="00C6050E">
              <w:rPr>
                <w:rFonts w:ascii="Trebuchet MS" w:hAnsi="Trebuchet MS" w:cs="Calibri"/>
                <w:color w:val="000000"/>
                <w:sz w:val="16"/>
                <w:szCs w:val="16"/>
              </w:rPr>
              <w:t xml:space="preserve">-                6,197,412,642.00 </w:t>
            </w:r>
          </w:p>
        </w:tc>
        <w:tc>
          <w:tcPr>
            <w:tcW w:w="1747" w:type="dxa"/>
            <w:tcBorders>
              <w:top w:val="nil"/>
              <w:left w:val="nil"/>
              <w:bottom w:val="single" w:sz="8" w:space="0" w:color="auto"/>
              <w:right w:val="single" w:sz="8" w:space="0" w:color="auto"/>
            </w:tcBorders>
            <w:shd w:val="clear" w:color="auto" w:fill="auto"/>
            <w:noWrap/>
            <w:vAlign w:val="center"/>
            <w:hideMark/>
          </w:tcPr>
          <w:p w14:paraId="60013551" w14:textId="77777777" w:rsidR="00104CE1" w:rsidRPr="00C6050E" w:rsidRDefault="00104CE1" w:rsidP="00A31B71">
            <w:pPr>
              <w:jc w:val="right"/>
              <w:rPr>
                <w:rFonts w:ascii="Trebuchet MS" w:hAnsi="Trebuchet MS" w:cs="Calibri"/>
                <w:color w:val="000000"/>
                <w:sz w:val="16"/>
                <w:szCs w:val="16"/>
              </w:rPr>
            </w:pPr>
            <w:r w:rsidRPr="00C6050E">
              <w:rPr>
                <w:rFonts w:ascii="Trebuchet MS" w:hAnsi="Trebuchet MS" w:cs="Calibri"/>
                <w:color w:val="000000"/>
                <w:sz w:val="16"/>
                <w:szCs w:val="16"/>
              </w:rPr>
              <w:t>-5,489,815,029</w:t>
            </w:r>
          </w:p>
        </w:tc>
        <w:tc>
          <w:tcPr>
            <w:tcW w:w="1633" w:type="dxa"/>
            <w:tcBorders>
              <w:top w:val="nil"/>
              <w:left w:val="nil"/>
              <w:bottom w:val="single" w:sz="8" w:space="0" w:color="auto"/>
              <w:right w:val="single" w:sz="8" w:space="0" w:color="auto"/>
            </w:tcBorders>
            <w:shd w:val="clear" w:color="auto" w:fill="auto"/>
            <w:noWrap/>
            <w:vAlign w:val="center"/>
            <w:hideMark/>
          </w:tcPr>
          <w:p w14:paraId="29674D8D" w14:textId="77777777" w:rsidR="00104CE1" w:rsidRPr="00C6050E" w:rsidRDefault="00104CE1" w:rsidP="00A31B71">
            <w:pPr>
              <w:jc w:val="right"/>
              <w:rPr>
                <w:rFonts w:ascii="Trebuchet MS" w:hAnsi="Trebuchet MS" w:cs="Calibri"/>
                <w:color w:val="000000"/>
                <w:sz w:val="16"/>
                <w:szCs w:val="16"/>
              </w:rPr>
            </w:pPr>
            <w:r w:rsidRPr="00C6050E">
              <w:rPr>
                <w:rFonts w:ascii="Trebuchet MS" w:hAnsi="Trebuchet MS" w:cs="Calibri"/>
                <w:color w:val="000000"/>
                <w:sz w:val="16"/>
                <w:szCs w:val="16"/>
              </w:rPr>
              <w:t>-707,597,613</w:t>
            </w:r>
          </w:p>
        </w:tc>
      </w:tr>
      <w:tr w:rsidR="00104CE1" w:rsidRPr="00C6050E" w14:paraId="3AA8CC99" w14:textId="77777777" w:rsidTr="00A31B71">
        <w:trPr>
          <w:trHeight w:val="213"/>
        </w:trPr>
        <w:tc>
          <w:tcPr>
            <w:tcW w:w="2967" w:type="dxa"/>
            <w:tcBorders>
              <w:top w:val="nil"/>
              <w:left w:val="single" w:sz="8" w:space="0" w:color="auto"/>
              <w:bottom w:val="single" w:sz="8" w:space="0" w:color="auto"/>
              <w:right w:val="single" w:sz="8" w:space="0" w:color="auto"/>
            </w:tcBorders>
            <w:shd w:val="clear" w:color="000000" w:fill="F2F2F2"/>
            <w:noWrap/>
            <w:vAlign w:val="center"/>
            <w:hideMark/>
          </w:tcPr>
          <w:p w14:paraId="39B505F6" w14:textId="77777777" w:rsidR="00104CE1" w:rsidRPr="00C6050E" w:rsidRDefault="00104CE1" w:rsidP="00A31B71">
            <w:pPr>
              <w:rPr>
                <w:rFonts w:ascii="Trebuchet MS" w:hAnsi="Trebuchet MS" w:cs="Calibri"/>
                <w:color w:val="000000"/>
                <w:sz w:val="16"/>
                <w:szCs w:val="16"/>
              </w:rPr>
            </w:pPr>
            <w:r w:rsidRPr="00C6050E">
              <w:rPr>
                <w:rFonts w:ascii="Trebuchet MS" w:hAnsi="Trebuchet MS" w:cs="Calibri"/>
                <w:color w:val="000000"/>
                <w:sz w:val="16"/>
                <w:szCs w:val="16"/>
              </w:rPr>
              <w:t xml:space="preserve"> Total deterioro de cartera </w:t>
            </w:r>
          </w:p>
        </w:tc>
        <w:tc>
          <w:tcPr>
            <w:tcW w:w="2450" w:type="dxa"/>
            <w:tcBorders>
              <w:top w:val="nil"/>
              <w:left w:val="nil"/>
              <w:bottom w:val="single" w:sz="8" w:space="0" w:color="auto"/>
              <w:right w:val="single" w:sz="8" w:space="0" w:color="auto"/>
            </w:tcBorders>
            <w:shd w:val="clear" w:color="000000" w:fill="F2F2F2"/>
            <w:noWrap/>
            <w:vAlign w:val="center"/>
            <w:hideMark/>
          </w:tcPr>
          <w:p w14:paraId="70B27C5D" w14:textId="77777777" w:rsidR="00104CE1" w:rsidRPr="00C6050E" w:rsidRDefault="00104CE1" w:rsidP="00A31B71">
            <w:pPr>
              <w:jc w:val="right"/>
              <w:rPr>
                <w:rFonts w:ascii="Trebuchet MS" w:hAnsi="Trebuchet MS" w:cs="Calibri"/>
                <w:color w:val="000000"/>
                <w:sz w:val="16"/>
                <w:szCs w:val="16"/>
              </w:rPr>
            </w:pPr>
            <w:r w:rsidRPr="00C6050E">
              <w:rPr>
                <w:rFonts w:ascii="Trebuchet MS" w:hAnsi="Trebuchet MS" w:cs="Calibri"/>
                <w:color w:val="000000"/>
                <w:sz w:val="16"/>
                <w:szCs w:val="16"/>
              </w:rPr>
              <w:t xml:space="preserve">-                8,075,450,675.00 </w:t>
            </w:r>
          </w:p>
        </w:tc>
        <w:tc>
          <w:tcPr>
            <w:tcW w:w="1747" w:type="dxa"/>
            <w:tcBorders>
              <w:top w:val="nil"/>
              <w:left w:val="nil"/>
              <w:bottom w:val="single" w:sz="8" w:space="0" w:color="auto"/>
              <w:right w:val="single" w:sz="8" w:space="0" w:color="auto"/>
            </w:tcBorders>
            <w:shd w:val="clear" w:color="000000" w:fill="F2F2F2"/>
            <w:noWrap/>
            <w:vAlign w:val="center"/>
            <w:hideMark/>
          </w:tcPr>
          <w:p w14:paraId="0A59FF5D" w14:textId="77777777" w:rsidR="00104CE1" w:rsidRPr="00C6050E" w:rsidRDefault="00104CE1" w:rsidP="00A31B71">
            <w:pPr>
              <w:jc w:val="right"/>
              <w:rPr>
                <w:rFonts w:ascii="Trebuchet MS" w:hAnsi="Trebuchet MS" w:cs="Calibri"/>
                <w:color w:val="000000"/>
                <w:sz w:val="16"/>
                <w:szCs w:val="16"/>
              </w:rPr>
            </w:pPr>
            <w:r w:rsidRPr="00C6050E">
              <w:rPr>
                <w:rFonts w:ascii="Trebuchet MS" w:hAnsi="Trebuchet MS" w:cs="Calibri"/>
                <w:color w:val="000000"/>
                <w:sz w:val="16"/>
                <w:szCs w:val="16"/>
              </w:rPr>
              <w:t>-7,285,829,796</w:t>
            </w:r>
          </w:p>
        </w:tc>
        <w:tc>
          <w:tcPr>
            <w:tcW w:w="1633" w:type="dxa"/>
            <w:tcBorders>
              <w:top w:val="nil"/>
              <w:left w:val="nil"/>
              <w:bottom w:val="single" w:sz="8" w:space="0" w:color="auto"/>
              <w:right w:val="single" w:sz="8" w:space="0" w:color="auto"/>
            </w:tcBorders>
            <w:shd w:val="clear" w:color="000000" w:fill="F2F2F2"/>
            <w:noWrap/>
            <w:vAlign w:val="center"/>
            <w:hideMark/>
          </w:tcPr>
          <w:p w14:paraId="39A644C3" w14:textId="77777777" w:rsidR="00104CE1" w:rsidRPr="00C6050E" w:rsidRDefault="00104CE1" w:rsidP="00A31B71">
            <w:pPr>
              <w:jc w:val="right"/>
              <w:rPr>
                <w:rFonts w:ascii="Trebuchet MS" w:hAnsi="Trebuchet MS" w:cs="Calibri"/>
                <w:color w:val="000000"/>
                <w:sz w:val="16"/>
                <w:szCs w:val="16"/>
              </w:rPr>
            </w:pPr>
            <w:r w:rsidRPr="00C6050E">
              <w:rPr>
                <w:rFonts w:ascii="Trebuchet MS" w:hAnsi="Trebuchet MS" w:cs="Calibri"/>
                <w:color w:val="000000"/>
                <w:sz w:val="16"/>
                <w:szCs w:val="16"/>
              </w:rPr>
              <w:t>-789,620,879</w:t>
            </w:r>
          </w:p>
        </w:tc>
      </w:tr>
      <w:tr w:rsidR="00104CE1" w:rsidRPr="00C6050E" w14:paraId="2893AEDB" w14:textId="77777777" w:rsidTr="00A31B71">
        <w:trPr>
          <w:trHeight w:val="223"/>
        </w:trPr>
        <w:tc>
          <w:tcPr>
            <w:tcW w:w="8797" w:type="dxa"/>
            <w:gridSpan w:val="4"/>
            <w:tcBorders>
              <w:top w:val="single" w:sz="8" w:space="0" w:color="auto"/>
              <w:left w:val="nil"/>
              <w:bottom w:val="nil"/>
              <w:right w:val="nil"/>
            </w:tcBorders>
            <w:shd w:val="clear" w:color="auto" w:fill="auto"/>
            <w:noWrap/>
            <w:vAlign w:val="center"/>
            <w:hideMark/>
          </w:tcPr>
          <w:p w14:paraId="78BDE8AA" w14:textId="77777777" w:rsidR="00104CE1" w:rsidRPr="00C6050E" w:rsidRDefault="00104CE1" w:rsidP="00A31B71">
            <w:pPr>
              <w:rPr>
                <w:rFonts w:ascii="Trebuchet MS" w:hAnsi="Trebuchet MS" w:cs="Calibri"/>
                <w:b/>
                <w:bCs/>
                <w:i/>
                <w:iCs/>
                <w:color w:val="000000"/>
                <w:sz w:val="14"/>
                <w:szCs w:val="14"/>
              </w:rPr>
            </w:pPr>
            <w:r w:rsidRPr="00C6050E">
              <w:rPr>
                <w:rFonts w:ascii="Trebuchet MS" w:hAnsi="Trebuchet MS" w:cs="Calibri"/>
                <w:b/>
                <w:bCs/>
                <w:i/>
                <w:iCs/>
                <w:color w:val="000000"/>
                <w:sz w:val="14"/>
                <w:szCs w:val="14"/>
              </w:rPr>
              <w:t>Cifras en pesos colombianos</w:t>
            </w:r>
          </w:p>
        </w:tc>
      </w:tr>
    </w:tbl>
    <w:p w14:paraId="44A7CD04" w14:textId="77777777" w:rsidR="00104CE1" w:rsidRPr="00C6050E" w:rsidRDefault="00104CE1" w:rsidP="00104CE1">
      <w:pPr>
        <w:rPr>
          <w:rFonts w:eastAsia="SimSun"/>
          <w:lang w:eastAsia="es-CO"/>
        </w:rPr>
      </w:pPr>
    </w:p>
    <w:p w14:paraId="7470FAE6" w14:textId="77777777" w:rsidR="00104CE1" w:rsidRPr="00C6050E" w:rsidRDefault="00104CE1" w:rsidP="00104CE1">
      <w:pPr>
        <w:rPr>
          <w:rFonts w:eastAsia="SimSun"/>
          <w:lang w:eastAsia="es-CO"/>
        </w:rPr>
      </w:pPr>
    </w:p>
    <w:p w14:paraId="2D5651B3" w14:textId="77777777" w:rsidR="00104CE1" w:rsidRPr="00C6050E" w:rsidRDefault="00104CE1" w:rsidP="00104CE1">
      <w:pPr>
        <w:rPr>
          <w:rFonts w:eastAsia="SimSun"/>
          <w:lang w:eastAsia="es-CO"/>
        </w:rPr>
      </w:pPr>
    </w:p>
    <w:p w14:paraId="63891B83" w14:textId="77777777" w:rsidR="00104CE1" w:rsidRPr="00C6050E" w:rsidRDefault="00104CE1" w:rsidP="00104CE1">
      <w:pPr>
        <w:rPr>
          <w:rFonts w:eastAsia="SimSun"/>
          <w:lang w:eastAsia="es-CO"/>
        </w:rPr>
      </w:pPr>
    </w:p>
    <w:p w14:paraId="1DF1687A" w14:textId="77777777" w:rsidR="00104CE1" w:rsidRPr="00C6050E" w:rsidRDefault="00104CE1" w:rsidP="00104CE1">
      <w:pPr>
        <w:rPr>
          <w:rFonts w:eastAsia="SimSun"/>
          <w:lang w:eastAsia="es-CO"/>
        </w:rPr>
      </w:pPr>
    </w:p>
    <w:p w14:paraId="5141DBC6" w14:textId="77777777" w:rsidR="00104CE1" w:rsidRPr="00C6050E" w:rsidRDefault="00104CE1" w:rsidP="00104CE1">
      <w:pPr>
        <w:jc w:val="both"/>
        <w:rPr>
          <w:rFonts w:ascii="Trebuchet MS" w:hAnsi="Trebuchet MS" w:cs="Calibri"/>
          <w:color w:val="000000"/>
          <w:sz w:val="20"/>
          <w:szCs w:val="20"/>
          <w:lang w:eastAsia="es-CO"/>
        </w:rPr>
      </w:pPr>
      <w:r w:rsidRPr="00C6050E">
        <w:rPr>
          <w:rFonts w:ascii="Trebuchet MS" w:hAnsi="Trebuchet MS" w:cs="Calibri"/>
          <w:color w:val="000000"/>
          <w:sz w:val="20"/>
          <w:szCs w:val="20"/>
          <w:lang w:eastAsia="es-CO"/>
        </w:rPr>
        <w:t>La empresa mide la corrección de valor por pérdida esperada durante el tiempo de vida del activo utilizando el enfoque simplificado, el cual consiste en tomar el valor actual de las pérdidas de crédito que surjan de todos los eventos de “default” posibles en cualquier momento durante la vida de la operación.</w:t>
      </w:r>
    </w:p>
    <w:p w14:paraId="66991165" w14:textId="77777777" w:rsidR="00104CE1" w:rsidRPr="00C6050E" w:rsidRDefault="00104CE1" w:rsidP="00104CE1">
      <w:pPr>
        <w:jc w:val="both"/>
        <w:rPr>
          <w:rFonts w:ascii="Trebuchet MS" w:eastAsiaTheme="minorHAnsi" w:hAnsi="Trebuchet MS" w:cs="Arial"/>
          <w:color w:val="000000"/>
          <w:sz w:val="20"/>
          <w:szCs w:val="20"/>
          <w:lang w:val="es-ES" w:eastAsia="en-US"/>
        </w:rPr>
      </w:pPr>
    </w:p>
    <w:p w14:paraId="00C31A2F" w14:textId="193D4110" w:rsidR="00EF5094" w:rsidRPr="00C6050E" w:rsidRDefault="00104CE1" w:rsidP="00104CE1">
      <w:pPr>
        <w:jc w:val="both"/>
        <w:rPr>
          <w:rFonts w:ascii="Trebuchet MS" w:hAnsi="Trebuchet MS" w:cs="Calibri"/>
          <w:color w:val="000000"/>
          <w:sz w:val="20"/>
          <w:szCs w:val="20"/>
          <w:lang w:eastAsia="es-CO"/>
        </w:rPr>
      </w:pPr>
      <w:r w:rsidRPr="00C6050E">
        <w:rPr>
          <w:rFonts w:ascii="Trebuchet MS" w:eastAsiaTheme="minorHAnsi" w:hAnsi="Trebuchet MS" w:cs="Arial"/>
          <w:color w:val="000000"/>
          <w:sz w:val="20"/>
          <w:szCs w:val="20"/>
          <w:lang w:val="es-ES" w:eastAsia="en-US"/>
        </w:rPr>
        <w:t>El incremento total del deterioro se genera por el cambio en el rango de vencimiento que se toma como base para el cálculo del deterioro, el modelo de perdida esperada supone que los instrumentos financieros traen implícita una probabilidad de no pago, por eso la pérdida por deterioro se reconoce desde el momento de la contabilización inicial</w:t>
      </w:r>
    </w:p>
    <w:p w14:paraId="57D02190" w14:textId="77777777" w:rsidR="00EF5094" w:rsidRPr="00C6050E" w:rsidRDefault="00EF5094" w:rsidP="00EF5094">
      <w:pPr>
        <w:jc w:val="both"/>
        <w:rPr>
          <w:rFonts w:ascii="Trebuchet MS" w:eastAsiaTheme="minorHAnsi" w:hAnsi="Trebuchet MS" w:cs="Arial"/>
          <w:color w:val="000000"/>
          <w:sz w:val="20"/>
          <w:szCs w:val="20"/>
          <w:lang w:val="es-ES" w:eastAsia="en-US"/>
        </w:rPr>
      </w:pPr>
    </w:p>
    <w:p w14:paraId="66A47CC2" w14:textId="539E9E3E" w:rsidR="00EF5094" w:rsidRPr="00C6050E" w:rsidRDefault="00397692" w:rsidP="00EF5094">
      <w:pPr>
        <w:jc w:val="both"/>
        <w:rPr>
          <w:rFonts w:ascii="Trebuchet MS" w:eastAsiaTheme="minorHAnsi" w:hAnsi="Trebuchet MS" w:cs="Arial"/>
          <w:color w:val="000000"/>
          <w:sz w:val="20"/>
          <w:szCs w:val="20"/>
          <w:lang w:val="es-ES" w:eastAsia="en-US"/>
        </w:rPr>
      </w:pPr>
      <w:r w:rsidRPr="00C6050E">
        <w:rPr>
          <w:rFonts w:ascii="Trebuchet MS" w:eastAsiaTheme="minorHAnsi" w:hAnsi="Trebuchet MS" w:cs="Arial"/>
          <w:color w:val="000000"/>
          <w:sz w:val="20"/>
          <w:szCs w:val="20"/>
          <w:lang w:val="es-ES" w:eastAsia="en-US"/>
        </w:rPr>
        <w:t>La variación</w:t>
      </w:r>
      <w:r w:rsidR="00EF5094" w:rsidRPr="00C6050E">
        <w:rPr>
          <w:rFonts w:ascii="Trebuchet MS" w:eastAsiaTheme="minorHAnsi" w:hAnsi="Trebuchet MS" w:cs="Arial"/>
          <w:color w:val="000000"/>
          <w:sz w:val="20"/>
          <w:szCs w:val="20"/>
          <w:lang w:val="es-ES" w:eastAsia="en-US"/>
        </w:rPr>
        <w:t xml:space="preserve"> en el total del deterioro se genera por el cambio en el rango de vencimiento que se toma como base para el cálculo del deterioro, el modelo de perdida esperada supone que los instrumentos financieros traen implícita una probabilidad de no pago, por eso la pérdida por deterioro se reconoce desde el momento de la contabilización inicial</w:t>
      </w:r>
      <w:r w:rsidRPr="00C6050E">
        <w:rPr>
          <w:rFonts w:ascii="Trebuchet MS" w:eastAsiaTheme="minorHAnsi" w:hAnsi="Trebuchet MS" w:cs="Arial"/>
          <w:color w:val="000000"/>
          <w:sz w:val="20"/>
          <w:szCs w:val="20"/>
          <w:lang w:val="es-ES" w:eastAsia="en-US"/>
        </w:rPr>
        <w:t>, respecto al 2022 se presenta una disminución debido a recuperación de cartera y saneamiento de algunos conceptos</w:t>
      </w:r>
      <w:r w:rsidR="00EF5094" w:rsidRPr="00C6050E">
        <w:rPr>
          <w:rFonts w:ascii="Trebuchet MS" w:eastAsiaTheme="minorHAnsi" w:hAnsi="Trebuchet MS" w:cs="Arial"/>
          <w:color w:val="000000"/>
          <w:sz w:val="20"/>
          <w:szCs w:val="20"/>
          <w:lang w:val="es-ES" w:eastAsia="en-US"/>
        </w:rPr>
        <w:t>.</w:t>
      </w:r>
    </w:p>
    <w:p w14:paraId="624568B4" w14:textId="77777777" w:rsidR="007E2463" w:rsidRPr="00C6050E" w:rsidRDefault="007E2463" w:rsidP="00EF5094">
      <w:pPr>
        <w:jc w:val="both"/>
        <w:rPr>
          <w:rFonts w:ascii="Trebuchet MS" w:eastAsiaTheme="minorHAnsi" w:hAnsi="Trebuchet MS" w:cs="Arial"/>
          <w:color w:val="000000"/>
          <w:sz w:val="20"/>
          <w:szCs w:val="20"/>
          <w:lang w:val="es-ES" w:eastAsia="en-US"/>
        </w:rPr>
      </w:pPr>
    </w:p>
    <w:p w14:paraId="5FDE1B56" w14:textId="77777777" w:rsidR="007E2463" w:rsidRPr="00C6050E" w:rsidRDefault="007E2463" w:rsidP="00EF5094">
      <w:pPr>
        <w:jc w:val="both"/>
        <w:rPr>
          <w:rFonts w:ascii="Trebuchet MS" w:eastAsiaTheme="minorHAnsi" w:hAnsi="Trebuchet MS" w:cs="Arial"/>
          <w:color w:val="000000"/>
          <w:sz w:val="20"/>
          <w:szCs w:val="20"/>
          <w:lang w:val="es-ES" w:eastAsia="en-US"/>
        </w:rPr>
      </w:pPr>
    </w:p>
    <w:p w14:paraId="2DA986AF" w14:textId="77777777" w:rsidR="007E2463" w:rsidRPr="00C6050E" w:rsidRDefault="007E2463" w:rsidP="00EF5094">
      <w:pPr>
        <w:jc w:val="both"/>
        <w:rPr>
          <w:rFonts w:ascii="Trebuchet MS" w:eastAsiaTheme="minorHAnsi" w:hAnsi="Trebuchet MS" w:cs="Arial"/>
          <w:color w:val="000000"/>
          <w:sz w:val="20"/>
          <w:szCs w:val="20"/>
          <w:lang w:val="es-ES" w:eastAsia="en-US"/>
        </w:rPr>
      </w:pPr>
    </w:p>
    <w:p w14:paraId="7964BB95" w14:textId="7316482B" w:rsidR="007E2463" w:rsidRPr="00C6050E" w:rsidRDefault="007E2463" w:rsidP="007E2463">
      <w:pPr>
        <w:jc w:val="both"/>
        <w:rPr>
          <w:rFonts w:ascii="Trebuchet MS" w:eastAsiaTheme="minorHAnsi" w:hAnsi="Trebuchet MS" w:cs="Arial"/>
          <w:color w:val="000000"/>
          <w:sz w:val="20"/>
          <w:szCs w:val="20"/>
          <w:lang w:val="es-ES" w:eastAsia="en-US"/>
        </w:rPr>
      </w:pPr>
      <w:r w:rsidRPr="00C6050E">
        <w:rPr>
          <w:rFonts w:ascii="Trebuchet MS" w:eastAsiaTheme="minorHAnsi" w:hAnsi="Trebuchet MS" w:cs="Arial"/>
          <w:color w:val="000000"/>
          <w:sz w:val="20"/>
          <w:szCs w:val="20"/>
          <w:lang w:val="es-ES" w:eastAsia="en-US"/>
        </w:rPr>
        <w:t>El indicador de eficiencia en el recaudo para el mes de septiembre 2023 quedó en 116.70%, los datos tomados incluyen estimados así: valor del recaudo $30.612.411.712 valor facturado del mes $26.232.425.960</w:t>
      </w:r>
      <w:r w:rsidR="00F249D0" w:rsidRPr="00C6050E">
        <w:rPr>
          <w:rFonts w:ascii="Trebuchet MS" w:eastAsiaTheme="minorHAnsi" w:hAnsi="Trebuchet MS" w:cs="Arial"/>
          <w:color w:val="000000"/>
          <w:sz w:val="20"/>
          <w:szCs w:val="20"/>
          <w:lang w:val="es-ES" w:eastAsia="en-US"/>
        </w:rPr>
        <w:t>.</w:t>
      </w:r>
    </w:p>
    <w:p w14:paraId="40BE75F7" w14:textId="77777777" w:rsidR="007E2463" w:rsidRPr="00C6050E" w:rsidRDefault="007E2463" w:rsidP="00EF5094">
      <w:pPr>
        <w:jc w:val="both"/>
        <w:rPr>
          <w:rFonts w:ascii="Trebuchet MS" w:eastAsiaTheme="minorHAnsi" w:hAnsi="Trebuchet MS" w:cs="Arial"/>
          <w:color w:val="000000"/>
          <w:sz w:val="20"/>
          <w:szCs w:val="20"/>
          <w:lang w:val="es-ES" w:eastAsia="en-US"/>
        </w:rPr>
      </w:pPr>
    </w:p>
    <w:p w14:paraId="261A4EA5" w14:textId="7561787C" w:rsidR="009D6F0E" w:rsidRPr="00C6050E" w:rsidRDefault="009D6F0E" w:rsidP="00392E13">
      <w:pPr>
        <w:jc w:val="both"/>
        <w:rPr>
          <w:rFonts w:ascii="Trebuchet MS" w:hAnsi="Trebuchet MS"/>
          <w:sz w:val="20"/>
          <w:szCs w:val="20"/>
        </w:rPr>
      </w:pPr>
    </w:p>
    <w:p w14:paraId="1DB18A1A" w14:textId="524E6C54" w:rsidR="00C54E79" w:rsidRPr="00C6050E" w:rsidRDefault="00C54E79" w:rsidP="00392E13">
      <w:pPr>
        <w:jc w:val="both"/>
        <w:rPr>
          <w:rFonts w:ascii="Trebuchet MS" w:hAnsi="Trebuchet MS"/>
          <w:sz w:val="20"/>
          <w:szCs w:val="20"/>
        </w:rPr>
      </w:pPr>
    </w:p>
    <w:p w14:paraId="259EB8A5" w14:textId="77777777" w:rsidR="00AB1CDB" w:rsidRPr="00C6050E" w:rsidRDefault="00AB1CDB" w:rsidP="00392E13">
      <w:pPr>
        <w:jc w:val="both"/>
        <w:rPr>
          <w:rFonts w:ascii="Trebuchet MS" w:hAnsi="Trebuchet MS"/>
          <w:sz w:val="20"/>
          <w:szCs w:val="20"/>
        </w:rPr>
      </w:pPr>
    </w:p>
    <w:p w14:paraId="32C3192A" w14:textId="1A5BD55F" w:rsidR="005F070C" w:rsidRPr="00C6050E" w:rsidRDefault="00104488" w:rsidP="00392E13">
      <w:pPr>
        <w:pStyle w:val="Ttulo2"/>
        <w:keepLines/>
        <w:numPr>
          <w:ilvl w:val="0"/>
          <w:numId w:val="8"/>
        </w:numPr>
        <w:pBdr>
          <w:bottom w:val="single" w:sz="8" w:space="1" w:color="FFFFFF"/>
        </w:pBdr>
        <w:tabs>
          <w:tab w:val="left" w:pos="426"/>
        </w:tabs>
        <w:spacing w:before="120" w:after="120"/>
        <w:jc w:val="both"/>
        <w:rPr>
          <w:rFonts w:ascii="Trebuchet MS" w:eastAsia="SimSun" w:hAnsi="Trebuchet MS"/>
          <w:b w:val="0"/>
          <w:bCs w:val="0"/>
          <w:sz w:val="30"/>
          <w:szCs w:val="30"/>
          <w:lang w:eastAsia="es-CO"/>
        </w:rPr>
      </w:pPr>
      <w:r w:rsidRPr="00C6050E">
        <w:rPr>
          <w:rFonts w:ascii="Trebuchet MS" w:eastAsia="SimSun" w:hAnsi="Trebuchet MS"/>
          <w:b w:val="0"/>
          <w:bCs w:val="0"/>
          <w:sz w:val="30"/>
          <w:szCs w:val="30"/>
          <w:lang w:eastAsia="es-CO"/>
        </w:rPr>
        <w:t>Otros activos financieros</w:t>
      </w:r>
    </w:p>
    <w:p w14:paraId="0BB6BBC4" w14:textId="77777777" w:rsidR="00E65CB0" w:rsidRPr="00C6050E" w:rsidRDefault="00E65CB0" w:rsidP="00392E13">
      <w:pPr>
        <w:jc w:val="both"/>
        <w:rPr>
          <w:rFonts w:ascii="Trebuchet MS" w:hAnsi="Trebuchet MS"/>
          <w:bCs/>
          <w:sz w:val="20"/>
          <w:szCs w:val="20"/>
        </w:rPr>
      </w:pPr>
    </w:p>
    <w:p w14:paraId="7C4E0BF1" w14:textId="33F1DA29" w:rsidR="00E65CB0" w:rsidRPr="00C6050E" w:rsidRDefault="00E65CB0" w:rsidP="00392E13">
      <w:pPr>
        <w:jc w:val="both"/>
        <w:rPr>
          <w:rFonts w:ascii="Trebuchet MS" w:hAnsi="Trebuchet MS"/>
          <w:sz w:val="20"/>
          <w:szCs w:val="20"/>
        </w:rPr>
      </w:pPr>
      <w:r w:rsidRPr="00C6050E">
        <w:rPr>
          <w:rFonts w:ascii="Trebuchet MS" w:hAnsi="Trebuchet MS"/>
          <w:sz w:val="20"/>
          <w:szCs w:val="20"/>
        </w:rPr>
        <w:t>El detalle de otros activos financieros</w:t>
      </w:r>
      <w:r w:rsidR="00B07D1B" w:rsidRPr="00C6050E">
        <w:rPr>
          <w:rFonts w:ascii="Trebuchet MS" w:hAnsi="Trebuchet MS"/>
          <w:sz w:val="20"/>
          <w:szCs w:val="20"/>
        </w:rPr>
        <w:t xml:space="preserve"> </w:t>
      </w:r>
      <w:r w:rsidR="00104488" w:rsidRPr="00C6050E">
        <w:rPr>
          <w:rFonts w:ascii="Trebuchet MS" w:hAnsi="Trebuchet MS"/>
          <w:sz w:val="20"/>
          <w:szCs w:val="20"/>
        </w:rPr>
        <w:t>es el siguiente</w:t>
      </w:r>
      <w:r w:rsidRPr="00C6050E">
        <w:rPr>
          <w:rFonts w:ascii="Trebuchet MS" w:hAnsi="Trebuchet MS"/>
          <w:sz w:val="20"/>
          <w:szCs w:val="20"/>
        </w:rPr>
        <w:t>:</w:t>
      </w:r>
    </w:p>
    <w:p w14:paraId="5B100C58" w14:textId="77777777" w:rsidR="001A2ED1" w:rsidRPr="00C6050E" w:rsidRDefault="001A2ED1" w:rsidP="00392E13">
      <w:pPr>
        <w:jc w:val="both"/>
        <w:rPr>
          <w:rFonts w:ascii="Trebuchet MS" w:hAnsi="Trebuchet MS"/>
          <w:sz w:val="20"/>
          <w:szCs w:val="20"/>
        </w:rPr>
      </w:pPr>
    </w:p>
    <w:p w14:paraId="60EE41AC" w14:textId="4B3DFE3A" w:rsidR="001A2ED1" w:rsidRPr="00C6050E" w:rsidRDefault="004178E8" w:rsidP="00392E13">
      <w:pPr>
        <w:jc w:val="both"/>
        <w:rPr>
          <w:rFonts w:ascii="Trebuchet MS" w:hAnsi="Trebuchet MS"/>
          <w:sz w:val="20"/>
          <w:szCs w:val="20"/>
        </w:rPr>
      </w:pPr>
      <w:r w:rsidRPr="00C6050E">
        <w:rPr>
          <w:noProof/>
        </w:rPr>
        <w:drawing>
          <wp:inline distT="0" distB="0" distL="0" distR="0" wp14:anchorId="101B1192" wp14:editId="74B07CE0">
            <wp:extent cx="5400675" cy="1979295"/>
            <wp:effectExtent l="0" t="0" r="9525" b="190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00675" cy="1979295"/>
                    </a:xfrm>
                    <a:prstGeom prst="rect">
                      <a:avLst/>
                    </a:prstGeom>
                    <a:noFill/>
                    <a:ln>
                      <a:noFill/>
                    </a:ln>
                  </pic:spPr>
                </pic:pic>
              </a:graphicData>
            </a:graphic>
          </wp:inline>
        </w:drawing>
      </w:r>
    </w:p>
    <w:p w14:paraId="6C19DAA0" w14:textId="77777777" w:rsidR="001A2ED1" w:rsidRPr="00C6050E" w:rsidRDefault="001A2ED1" w:rsidP="001A2ED1">
      <w:pPr>
        <w:jc w:val="center"/>
        <w:rPr>
          <w:rFonts w:ascii="Trebuchet MS" w:hAnsi="Trebuchet MS"/>
          <w:sz w:val="20"/>
          <w:szCs w:val="20"/>
        </w:rPr>
      </w:pPr>
    </w:p>
    <w:p w14:paraId="77E55701" w14:textId="77777777" w:rsidR="006B11B9" w:rsidRPr="00C6050E" w:rsidRDefault="006B11B9" w:rsidP="006B11B9">
      <w:pPr>
        <w:jc w:val="both"/>
        <w:rPr>
          <w:rFonts w:ascii="Trebuchet MS" w:hAnsi="Trebuchet MS"/>
          <w:bCs/>
          <w:sz w:val="20"/>
          <w:szCs w:val="20"/>
        </w:rPr>
      </w:pPr>
      <w:r w:rsidRPr="00C6050E">
        <w:rPr>
          <w:rFonts w:ascii="Trebuchet MS" w:hAnsi="Trebuchet MS"/>
          <w:bCs/>
          <w:sz w:val="20"/>
          <w:szCs w:val="20"/>
          <w:vertAlign w:val="superscript"/>
        </w:rPr>
        <w:t xml:space="preserve">1 </w:t>
      </w:r>
      <w:r w:rsidRPr="00C6050E">
        <w:rPr>
          <w:rFonts w:ascii="Trebuchet MS" w:hAnsi="Trebuchet MS"/>
          <w:bCs/>
          <w:sz w:val="20"/>
          <w:szCs w:val="20"/>
        </w:rPr>
        <w:t>Incluye el encargo fiduciario destinado a cubrir los pagos de la obligación pensional a cargo de la Empresa, para lo cual se constituyó un Patrimonio Autónomo a través de Fidupopular. El incremento con respecto al 2022 se genera por la capitalización realizada con corte al año anterior y el aumento en los rendimientos.</w:t>
      </w:r>
    </w:p>
    <w:p w14:paraId="3447AAA3" w14:textId="77777777" w:rsidR="006B11B9" w:rsidRPr="00C6050E" w:rsidRDefault="006B11B9" w:rsidP="006B11B9">
      <w:pPr>
        <w:jc w:val="both"/>
        <w:rPr>
          <w:rFonts w:ascii="Trebuchet MS" w:hAnsi="Trebuchet MS"/>
          <w:bCs/>
          <w:sz w:val="20"/>
          <w:szCs w:val="20"/>
        </w:rPr>
      </w:pPr>
    </w:p>
    <w:p w14:paraId="3C6A10FF" w14:textId="77777777" w:rsidR="006B11B9" w:rsidRPr="00C6050E" w:rsidRDefault="006B11B9" w:rsidP="006B11B9">
      <w:pPr>
        <w:jc w:val="both"/>
        <w:rPr>
          <w:rFonts w:ascii="Trebuchet MS" w:hAnsi="Trebuchet MS"/>
          <w:sz w:val="20"/>
          <w:szCs w:val="20"/>
        </w:rPr>
      </w:pPr>
      <w:r w:rsidRPr="00C6050E">
        <w:rPr>
          <w:rFonts w:ascii="Trebuchet MS" w:hAnsi="Trebuchet MS"/>
          <w:bCs/>
          <w:sz w:val="20"/>
          <w:szCs w:val="20"/>
          <w:vertAlign w:val="superscript"/>
        </w:rPr>
        <w:lastRenderedPageBreak/>
        <w:t>2</w:t>
      </w:r>
      <w:r w:rsidRPr="00C6050E">
        <w:rPr>
          <w:rFonts w:ascii="Trebuchet MS" w:hAnsi="Trebuchet MS"/>
          <w:bCs/>
          <w:sz w:val="20"/>
          <w:szCs w:val="20"/>
        </w:rPr>
        <w:t xml:space="preserve"> instrumentos de patrimonio: c</w:t>
      </w:r>
      <w:r w:rsidRPr="00C6050E">
        <w:rPr>
          <w:rFonts w:ascii="Trebuchet MS" w:hAnsi="Trebuchet MS"/>
          <w:sz w:val="20"/>
          <w:szCs w:val="20"/>
        </w:rPr>
        <w:t>orresponde a la inversión patrimonial que posee la Empresa en Sin Escombros S.A.S. (SINESCO), estas inversiones no se mantienen con propósitos de negociación, en cambio, se mantienen con fines estratégicos a mediano y largo plazo, la inversión está reconocida al costo histórico.</w:t>
      </w:r>
    </w:p>
    <w:p w14:paraId="0038E1FC" w14:textId="77777777" w:rsidR="001A2ED1" w:rsidRPr="00C6050E" w:rsidRDefault="001A2ED1" w:rsidP="001A2ED1">
      <w:pPr>
        <w:jc w:val="both"/>
        <w:rPr>
          <w:rFonts w:ascii="Trebuchet MS" w:hAnsi="Trebuchet MS"/>
          <w:sz w:val="20"/>
          <w:szCs w:val="20"/>
        </w:rPr>
      </w:pPr>
    </w:p>
    <w:p w14:paraId="21422F14" w14:textId="0CA21CB7" w:rsidR="001A2ED1" w:rsidRPr="00C6050E" w:rsidRDefault="001A2ED1" w:rsidP="001A2ED1">
      <w:pPr>
        <w:pStyle w:val="Prrafodelista"/>
        <w:ind w:left="0"/>
        <w:jc w:val="both"/>
        <w:rPr>
          <w:rFonts w:ascii="Trebuchet MS" w:hAnsi="Trebuchet MS" w:cs="Arial"/>
          <w:sz w:val="20"/>
          <w:szCs w:val="20"/>
          <w:lang w:eastAsia="es-CO"/>
        </w:rPr>
      </w:pPr>
      <w:bookmarkStart w:id="10" w:name="_Hlk52171046"/>
      <w:r w:rsidRPr="00C6050E">
        <w:rPr>
          <w:rFonts w:ascii="Trebuchet MS" w:hAnsi="Trebuchet MS"/>
          <w:bCs/>
          <w:sz w:val="20"/>
          <w:szCs w:val="20"/>
          <w:vertAlign w:val="superscript"/>
        </w:rPr>
        <w:t xml:space="preserve">3 </w:t>
      </w:r>
      <w:r w:rsidRPr="00C6050E">
        <w:rPr>
          <w:rFonts w:ascii="Trebuchet MS" w:hAnsi="Trebuchet MS"/>
          <w:sz w:val="20"/>
          <w:szCs w:val="20"/>
        </w:rPr>
        <w:t>Títulos de renta fija:</w:t>
      </w:r>
      <w:bookmarkEnd w:id="10"/>
      <w:r w:rsidR="00020934" w:rsidRPr="00C6050E">
        <w:rPr>
          <w:rFonts w:ascii="Trebuchet MS" w:hAnsi="Trebuchet MS"/>
          <w:sz w:val="20"/>
          <w:szCs w:val="20"/>
        </w:rPr>
        <w:t xml:space="preserve"> las inversiones en títulos de renta fija son administrados por la Dirección de Transacciones Financieras de EPM, </w:t>
      </w:r>
      <w:r w:rsidR="00FA3782" w:rsidRPr="00C6050E">
        <w:rPr>
          <w:rFonts w:ascii="Trebuchet MS" w:hAnsi="Trebuchet MS"/>
          <w:sz w:val="20"/>
          <w:szCs w:val="20"/>
        </w:rPr>
        <w:t xml:space="preserve">presenta una variación del </w:t>
      </w:r>
      <w:r w:rsidR="001B1046" w:rsidRPr="00C6050E">
        <w:rPr>
          <w:rFonts w:ascii="Trebuchet MS" w:hAnsi="Trebuchet MS"/>
          <w:sz w:val="20"/>
          <w:szCs w:val="20"/>
        </w:rPr>
        <w:t>-</w:t>
      </w:r>
      <w:r w:rsidR="00FA3782" w:rsidRPr="00C6050E">
        <w:rPr>
          <w:rFonts w:ascii="Trebuchet MS" w:hAnsi="Trebuchet MS"/>
          <w:sz w:val="20"/>
          <w:szCs w:val="20"/>
        </w:rPr>
        <w:t>63%</w:t>
      </w:r>
      <w:r w:rsidRPr="00C6050E">
        <w:rPr>
          <w:rFonts w:ascii="Trebuchet MS" w:hAnsi="Trebuchet MS"/>
          <w:sz w:val="20"/>
          <w:szCs w:val="20"/>
        </w:rPr>
        <w:t>.</w:t>
      </w:r>
      <w:r w:rsidR="00981FA8" w:rsidRPr="00C6050E">
        <w:rPr>
          <w:rFonts w:ascii="Trebuchet MS" w:hAnsi="Trebuchet MS"/>
          <w:sz w:val="20"/>
          <w:szCs w:val="20"/>
        </w:rPr>
        <w:t xml:space="preserve"> </w:t>
      </w:r>
      <w:r w:rsidR="004B58BB" w:rsidRPr="00C6050E">
        <w:rPr>
          <w:rFonts w:ascii="Trebuchet MS" w:hAnsi="Trebuchet MS"/>
          <w:sz w:val="20"/>
          <w:szCs w:val="20"/>
        </w:rPr>
        <w:t>Las inversiones</w:t>
      </w:r>
      <w:r w:rsidR="0058266B" w:rsidRPr="00C6050E">
        <w:rPr>
          <w:rFonts w:ascii="Trebuchet MS" w:hAnsi="Trebuchet MS"/>
          <w:sz w:val="20"/>
          <w:szCs w:val="20"/>
        </w:rPr>
        <w:t xml:space="preserve"> se componen el 27 % en </w:t>
      </w:r>
      <w:r w:rsidR="0002484A" w:rsidRPr="00C6050E">
        <w:rPr>
          <w:rFonts w:ascii="Trebuchet MS" w:hAnsi="Trebuchet MS"/>
          <w:sz w:val="20"/>
          <w:szCs w:val="20"/>
        </w:rPr>
        <w:t>4</w:t>
      </w:r>
      <w:r w:rsidR="009F700F" w:rsidRPr="00C6050E">
        <w:rPr>
          <w:rFonts w:ascii="Trebuchet MS" w:hAnsi="Trebuchet MS"/>
          <w:sz w:val="20"/>
          <w:szCs w:val="20"/>
        </w:rPr>
        <w:t xml:space="preserve"> </w:t>
      </w:r>
      <w:r w:rsidR="00981FA8" w:rsidRPr="00C6050E">
        <w:rPr>
          <w:rFonts w:ascii="Trebuchet MS" w:hAnsi="Trebuchet MS"/>
          <w:sz w:val="20"/>
          <w:szCs w:val="20"/>
        </w:rPr>
        <w:t>Tes</w:t>
      </w:r>
      <w:r w:rsidR="009F700F" w:rsidRPr="00C6050E">
        <w:rPr>
          <w:rFonts w:ascii="Trebuchet MS" w:hAnsi="Trebuchet MS"/>
          <w:sz w:val="20"/>
          <w:szCs w:val="20"/>
        </w:rPr>
        <w:t xml:space="preserve"> con vencimiento</w:t>
      </w:r>
      <w:r w:rsidR="0002484A" w:rsidRPr="00C6050E">
        <w:rPr>
          <w:rFonts w:ascii="Trebuchet MS" w:hAnsi="Trebuchet MS"/>
          <w:sz w:val="20"/>
          <w:szCs w:val="20"/>
        </w:rPr>
        <w:t xml:space="preserve"> en julio</w:t>
      </w:r>
      <w:r w:rsidR="00541B6E" w:rsidRPr="00C6050E">
        <w:rPr>
          <w:rFonts w:ascii="Trebuchet MS" w:hAnsi="Trebuchet MS"/>
          <w:sz w:val="20"/>
          <w:szCs w:val="20"/>
        </w:rPr>
        <w:t xml:space="preserve"> 24</w:t>
      </w:r>
      <w:r w:rsidR="0002484A" w:rsidRPr="00C6050E">
        <w:rPr>
          <w:rFonts w:ascii="Trebuchet MS" w:hAnsi="Trebuchet MS"/>
          <w:sz w:val="20"/>
          <w:szCs w:val="20"/>
        </w:rPr>
        <w:t xml:space="preserve"> del 2024</w:t>
      </w:r>
      <w:r w:rsidR="009F700F" w:rsidRPr="00C6050E">
        <w:rPr>
          <w:rFonts w:ascii="Trebuchet MS" w:hAnsi="Trebuchet MS"/>
          <w:sz w:val="20"/>
          <w:szCs w:val="20"/>
        </w:rPr>
        <w:t xml:space="preserve"> </w:t>
      </w:r>
      <w:r w:rsidR="00981FA8" w:rsidRPr="00C6050E">
        <w:rPr>
          <w:rFonts w:ascii="Trebuchet MS" w:hAnsi="Trebuchet MS"/>
          <w:sz w:val="20"/>
          <w:szCs w:val="20"/>
        </w:rPr>
        <w:t xml:space="preserve"> y </w:t>
      </w:r>
      <w:r w:rsidR="0058266B" w:rsidRPr="00C6050E">
        <w:rPr>
          <w:rFonts w:ascii="Trebuchet MS" w:hAnsi="Trebuchet MS"/>
          <w:sz w:val="20"/>
          <w:szCs w:val="20"/>
        </w:rPr>
        <w:t xml:space="preserve">73% en </w:t>
      </w:r>
      <w:r w:rsidR="00981FA8" w:rsidRPr="00C6050E">
        <w:rPr>
          <w:rFonts w:ascii="Trebuchet MS" w:hAnsi="Trebuchet MS"/>
          <w:sz w:val="20"/>
          <w:szCs w:val="20"/>
        </w:rPr>
        <w:t>CDT en tres entidades financieras de alta calificación</w:t>
      </w:r>
      <w:r w:rsidR="00541B6E" w:rsidRPr="00C6050E">
        <w:rPr>
          <w:rFonts w:ascii="Trebuchet MS" w:hAnsi="Trebuchet MS"/>
          <w:sz w:val="20"/>
          <w:szCs w:val="20"/>
        </w:rPr>
        <w:t xml:space="preserve"> </w:t>
      </w:r>
      <w:r w:rsidR="00066757" w:rsidRPr="00C6050E">
        <w:rPr>
          <w:rFonts w:ascii="Trebuchet MS" w:hAnsi="Trebuchet MS"/>
          <w:sz w:val="20"/>
          <w:szCs w:val="20"/>
        </w:rPr>
        <w:t xml:space="preserve">1 CDT en Banco Davivienda </w:t>
      </w:r>
      <w:r w:rsidR="00FC48B6" w:rsidRPr="00C6050E">
        <w:rPr>
          <w:rFonts w:ascii="Trebuchet MS" w:hAnsi="Trebuchet MS"/>
          <w:sz w:val="20"/>
          <w:szCs w:val="20"/>
        </w:rPr>
        <w:t>con vencimiento en octubre del 2023,</w:t>
      </w:r>
      <w:r w:rsidR="0063484A" w:rsidRPr="00C6050E">
        <w:rPr>
          <w:rFonts w:ascii="Trebuchet MS" w:hAnsi="Trebuchet MS"/>
          <w:sz w:val="20"/>
          <w:szCs w:val="20"/>
        </w:rPr>
        <w:t xml:space="preserve"> tres CDT del Banco de Occidente con vencimiento en noviembre de 2023 y </w:t>
      </w:r>
      <w:r w:rsidR="00AF502D" w:rsidRPr="00C6050E">
        <w:rPr>
          <w:rFonts w:ascii="Trebuchet MS" w:hAnsi="Trebuchet MS"/>
          <w:sz w:val="20"/>
          <w:szCs w:val="20"/>
        </w:rPr>
        <w:t>dos CDT Banco Colpatria uno con vencimiento en el mes de noviembre de 2023 y el otro vence en febrero del 2024</w:t>
      </w:r>
      <w:r w:rsidR="00FC48B6" w:rsidRPr="00C6050E">
        <w:rPr>
          <w:rFonts w:ascii="Trebuchet MS" w:hAnsi="Trebuchet MS"/>
          <w:sz w:val="20"/>
          <w:szCs w:val="20"/>
        </w:rPr>
        <w:t xml:space="preserve"> </w:t>
      </w:r>
      <w:r w:rsidR="00981FA8" w:rsidRPr="00C6050E">
        <w:rPr>
          <w:rFonts w:ascii="Trebuchet MS" w:hAnsi="Trebuchet MS"/>
          <w:sz w:val="20"/>
          <w:szCs w:val="20"/>
        </w:rPr>
        <w:t>.</w:t>
      </w:r>
    </w:p>
    <w:p w14:paraId="393C2DC8" w14:textId="77777777" w:rsidR="001A2ED1" w:rsidRPr="00C6050E" w:rsidRDefault="001A2ED1" w:rsidP="00392E13">
      <w:pPr>
        <w:jc w:val="both"/>
        <w:rPr>
          <w:rFonts w:ascii="Trebuchet MS" w:hAnsi="Trebuchet MS"/>
          <w:sz w:val="20"/>
          <w:szCs w:val="20"/>
        </w:rPr>
      </w:pPr>
    </w:p>
    <w:p w14:paraId="6D012E22" w14:textId="4432A066" w:rsidR="002F76B3" w:rsidRPr="00C6050E" w:rsidRDefault="002F76B3" w:rsidP="002F76B3">
      <w:pPr>
        <w:jc w:val="both"/>
        <w:rPr>
          <w:rFonts w:ascii="Trebuchet MS" w:hAnsi="Trebuchet MS"/>
          <w:bCs/>
          <w:sz w:val="20"/>
          <w:szCs w:val="20"/>
        </w:rPr>
      </w:pPr>
    </w:p>
    <w:p w14:paraId="601A36B7" w14:textId="222557CD" w:rsidR="00720502" w:rsidRPr="00C6050E" w:rsidRDefault="00720502" w:rsidP="00392E13">
      <w:pPr>
        <w:jc w:val="both"/>
        <w:rPr>
          <w:rFonts w:ascii="Trebuchet MS" w:hAnsi="Trebuchet MS" w:cs="Arial"/>
          <w:color w:val="000000"/>
          <w:sz w:val="20"/>
          <w:szCs w:val="20"/>
          <w:lang w:eastAsia="es-CO"/>
        </w:rPr>
      </w:pPr>
    </w:p>
    <w:p w14:paraId="2C3BC2C6" w14:textId="7EF7DCF4" w:rsidR="009D6F0E" w:rsidRPr="00C6050E" w:rsidRDefault="0040478D" w:rsidP="00392E13">
      <w:pPr>
        <w:pStyle w:val="Ttulo2"/>
        <w:keepLines/>
        <w:numPr>
          <w:ilvl w:val="0"/>
          <w:numId w:val="8"/>
        </w:numPr>
        <w:pBdr>
          <w:bottom w:val="single" w:sz="8" w:space="1" w:color="FFFFFF"/>
        </w:pBdr>
        <w:tabs>
          <w:tab w:val="left" w:pos="426"/>
        </w:tabs>
        <w:spacing w:before="120" w:after="120"/>
        <w:jc w:val="both"/>
        <w:rPr>
          <w:rFonts w:ascii="Trebuchet MS" w:eastAsia="SimSun" w:hAnsi="Trebuchet MS"/>
          <w:b w:val="0"/>
          <w:bCs w:val="0"/>
          <w:sz w:val="30"/>
          <w:szCs w:val="30"/>
          <w:lang w:eastAsia="es-CO"/>
        </w:rPr>
      </w:pPr>
      <w:r w:rsidRPr="00C6050E">
        <w:rPr>
          <w:rFonts w:ascii="Trebuchet MS" w:eastAsia="SimSun" w:hAnsi="Trebuchet MS"/>
          <w:b w:val="0"/>
          <w:bCs w:val="0"/>
          <w:sz w:val="30"/>
          <w:szCs w:val="30"/>
          <w:lang w:eastAsia="es-CO"/>
        </w:rPr>
        <w:t>Efectivo y equivalentes de efectivo</w:t>
      </w:r>
    </w:p>
    <w:p w14:paraId="45DBB96B" w14:textId="77777777" w:rsidR="0040478D" w:rsidRPr="00C6050E" w:rsidRDefault="0040478D" w:rsidP="00392E13">
      <w:pPr>
        <w:tabs>
          <w:tab w:val="left" w:pos="-720"/>
          <w:tab w:val="left" w:pos="681"/>
          <w:tab w:val="left" w:pos="1815"/>
          <w:tab w:val="left" w:pos="2268"/>
          <w:tab w:val="left" w:pos="2748"/>
          <w:tab w:val="left" w:pos="3261"/>
          <w:tab w:val="left" w:pos="6379"/>
        </w:tabs>
        <w:suppressAutoHyphens/>
        <w:ind w:right="72"/>
        <w:jc w:val="both"/>
        <w:rPr>
          <w:rFonts w:ascii="Trebuchet MS" w:hAnsi="Trebuchet MS" w:cs="Arial"/>
          <w:color w:val="4F81BD" w:themeColor="accent1"/>
          <w:sz w:val="20"/>
          <w:szCs w:val="20"/>
        </w:rPr>
      </w:pPr>
    </w:p>
    <w:p w14:paraId="332E3E49" w14:textId="77777777" w:rsidR="00ED4EC0" w:rsidRPr="00C6050E" w:rsidRDefault="00ED4EC0" w:rsidP="00ED4EC0">
      <w:pPr>
        <w:tabs>
          <w:tab w:val="left" w:pos="-720"/>
          <w:tab w:val="left" w:pos="681"/>
          <w:tab w:val="left" w:pos="1815"/>
          <w:tab w:val="left" w:pos="2268"/>
          <w:tab w:val="left" w:pos="2748"/>
          <w:tab w:val="left" w:pos="3261"/>
          <w:tab w:val="left" w:pos="6379"/>
        </w:tabs>
        <w:suppressAutoHyphens/>
        <w:ind w:right="72"/>
        <w:jc w:val="both"/>
        <w:rPr>
          <w:rFonts w:ascii="Trebuchet MS" w:eastAsia="Calibri" w:hAnsi="Trebuchet MS"/>
          <w:sz w:val="20"/>
          <w:szCs w:val="20"/>
        </w:rPr>
      </w:pPr>
      <w:bookmarkStart w:id="11" w:name="_Hlk41750371"/>
      <w:r w:rsidRPr="00C6050E">
        <w:rPr>
          <w:rFonts w:ascii="Trebuchet MS" w:eastAsia="Calibri" w:hAnsi="Trebuchet MS"/>
          <w:sz w:val="20"/>
          <w:szCs w:val="20"/>
        </w:rPr>
        <w:t>El saldo del efectivo y los equivalentes de efectivo es el siguiente:</w:t>
      </w:r>
    </w:p>
    <w:p w14:paraId="10183B62" w14:textId="77777777" w:rsidR="00ED4EC0" w:rsidRPr="00C6050E" w:rsidRDefault="00ED4EC0" w:rsidP="00ED4EC0">
      <w:pPr>
        <w:tabs>
          <w:tab w:val="left" w:pos="-720"/>
          <w:tab w:val="left" w:pos="681"/>
          <w:tab w:val="left" w:pos="1815"/>
          <w:tab w:val="left" w:pos="2268"/>
          <w:tab w:val="left" w:pos="2748"/>
          <w:tab w:val="left" w:pos="3261"/>
          <w:tab w:val="left" w:pos="6379"/>
        </w:tabs>
        <w:suppressAutoHyphens/>
        <w:ind w:right="72"/>
        <w:jc w:val="both"/>
        <w:rPr>
          <w:rFonts w:ascii="Trebuchet MS" w:eastAsia="Calibri" w:hAnsi="Trebuchet MS"/>
          <w:sz w:val="20"/>
          <w:szCs w:val="20"/>
        </w:rPr>
      </w:pPr>
    </w:p>
    <w:p w14:paraId="0FDFBFBA" w14:textId="460DC647" w:rsidR="00ED4EC0" w:rsidRPr="00C6050E" w:rsidRDefault="006304B1" w:rsidP="00ED4EC0">
      <w:pPr>
        <w:tabs>
          <w:tab w:val="left" w:pos="-720"/>
          <w:tab w:val="left" w:pos="681"/>
          <w:tab w:val="left" w:pos="1815"/>
          <w:tab w:val="left" w:pos="2268"/>
          <w:tab w:val="left" w:pos="2748"/>
          <w:tab w:val="left" w:pos="3261"/>
          <w:tab w:val="left" w:pos="6379"/>
        </w:tabs>
        <w:suppressAutoHyphens/>
        <w:ind w:right="72"/>
        <w:jc w:val="center"/>
        <w:rPr>
          <w:rFonts w:ascii="Trebuchet MS" w:hAnsi="Trebuchet MS" w:cs="Arial"/>
          <w:color w:val="4F81BD" w:themeColor="accent1"/>
          <w:sz w:val="20"/>
          <w:szCs w:val="20"/>
        </w:rPr>
      </w:pPr>
      <w:r w:rsidRPr="00C6050E">
        <w:drawing>
          <wp:inline distT="0" distB="0" distL="0" distR="0" wp14:anchorId="11DE9E04" wp14:editId="78F1221F">
            <wp:extent cx="5400675" cy="2031365"/>
            <wp:effectExtent l="0" t="0" r="9525" b="6985"/>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00675" cy="2031365"/>
                    </a:xfrm>
                    <a:prstGeom prst="rect">
                      <a:avLst/>
                    </a:prstGeom>
                    <a:noFill/>
                    <a:ln>
                      <a:noFill/>
                    </a:ln>
                  </pic:spPr>
                </pic:pic>
              </a:graphicData>
            </a:graphic>
          </wp:inline>
        </w:drawing>
      </w:r>
    </w:p>
    <w:p w14:paraId="69731E64" w14:textId="77777777" w:rsidR="006304B1" w:rsidRPr="00C6050E" w:rsidRDefault="006304B1" w:rsidP="00ED4EC0">
      <w:pPr>
        <w:tabs>
          <w:tab w:val="left" w:pos="-720"/>
          <w:tab w:val="left" w:pos="681"/>
          <w:tab w:val="left" w:pos="1815"/>
          <w:tab w:val="left" w:pos="2268"/>
          <w:tab w:val="left" w:pos="2748"/>
          <w:tab w:val="left" w:pos="3261"/>
          <w:tab w:val="left" w:pos="6379"/>
        </w:tabs>
        <w:suppressAutoHyphens/>
        <w:ind w:right="72"/>
        <w:jc w:val="center"/>
        <w:rPr>
          <w:rFonts w:ascii="Trebuchet MS" w:hAnsi="Trebuchet MS" w:cs="Arial"/>
          <w:color w:val="4F81BD" w:themeColor="accent1"/>
          <w:sz w:val="20"/>
          <w:szCs w:val="20"/>
        </w:rPr>
      </w:pPr>
    </w:p>
    <w:p w14:paraId="15CAF4A0" w14:textId="74665C15" w:rsidR="00ED4EC0" w:rsidRPr="00C6050E" w:rsidRDefault="00ED4EC0" w:rsidP="00ED4EC0">
      <w:pPr>
        <w:spacing w:after="120"/>
        <w:contextualSpacing/>
        <w:jc w:val="both"/>
        <w:rPr>
          <w:rFonts w:ascii="Trebuchet MS" w:hAnsi="Trebuchet MS" w:cs="Arial"/>
          <w:sz w:val="20"/>
          <w:szCs w:val="20"/>
        </w:rPr>
      </w:pPr>
      <w:r w:rsidRPr="00C6050E">
        <w:rPr>
          <w:rFonts w:ascii="Trebuchet MS" w:hAnsi="Trebuchet MS" w:cs="Arial"/>
          <w:sz w:val="20"/>
          <w:szCs w:val="20"/>
        </w:rPr>
        <w:t xml:space="preserve">El </w:t>
      </w:r>
      <w:r w:rsidR="00581ADB" w:rsidRPr="00C6050E">
        <w:rPr>
          <w:rFonts w:ascii="Trebuchet MS" w:hAnsi="Trebuchet MS" w:cs="Arial"/>
          <w:sz w:val="20"/>
          <w:szCs w:val="20"/>
        </w:rPr>
        <w:t>efectivo total ascendió a $</w:t>
      </w:r>
      <w:r w:rsidR="0016403C" w:rsidRPr="00C6050E">
        <w:rPr>
          <w:rFonts w:ascii="Trebuchet MS" w:hAnsi="Trebuchet MS" w:cs="Arial"/>
          <w:sz w:val="20"/>
          <w:szCs w:val="20"/>
        </w:rPr>
        <w:t>59</w:t>
      </w:r>
      <w:r w:rsidR="00581ADB" w:rsidRPr="00C6050E">
        <w:rPr>
          <w:rFonts w:ascii="Trebuchet MS" w:hAnsi="Trebuchet MS" w:cs="Arial"/>
          <w:sz w:val="20"/>
          <w:szCs w:val="20"/>
        </w:rPr>
        <w:t>.</w:t>
      </w:r>
      <w:r w:rsidR="0016403C" w:rsidRPr="00C6050E">
        <w:rPr>
          <w:rFonts w:ascii="Trebuchet MS" w:hAnsi="Trebuchet MS" w:cs="Arial"/>
          <w:sz w:val="20"/>
          <w:szCs w:val="20"/>
        </w:rPr>
        <w:t>244</w:t>
      </w:r>
      <w:r w:rsidR="00581ADB" w:rsidRPr="00C6050E">
        <w:rPr>
          <w:rFonts w:ascii="Trebuchet MS" w:hAnsi="Trebuchet MS" w:cs="Arial"/>
          <w:sz w:val="20"/>
          <w:szCs w:val="20"/>
        </w:rPr>
        <w:t>.</w:t>
      </w:r>
      <w:r w:rsidR="00642968" w:rsidRPr="00C6050E">
        <w:rPr>
          <w:rFonts w:ascii="Trebuchet MS" w:hAnsi="Trebuchet MS" w:cs="Arial"/>
          <w:sz w:val="20"/>
          <w:szCs w:val="20"/>
        </w:rPr>
        <w:t>117</w:t>
      </w:r>
      <w:r w:rsidR="00581ADB" w:rsidRPr="00C6050E">
        <w:rPr>
          <w:rFonts w:ascii="Trebuchet MS" w:hAnsi="Trebuchet MS" w:cs="Arial"/>
          <w:sz w:val="20"/>
          <w:szCs w:val="20"/>
        </w:rPr>
        <w:t>.</w:t>
      </w:r>
      <w:r w:rsidR="00642968" w:rsidRPr="00C6050E">
        <w:rPr>
          <w:rFonts w:ascii="Trebuchet MS" w:hAnsi="Trebuchet MS" w:cs="Arial"/>
          <w:sz w:val="20"/>
          <w:szCs w:val="20"/>
        </w:rPr>
        <w:t>256</w:t>
      </w:r>
      <w:r w:rsidR="00581ADB" w:rsidRPr="00C6050E">
        <w:rPr>
          <w:rFonts w:ascii="Trebuchet MS" w:hAnsi="Trebuchet MS" w:cs="Arial"/>
          <w:sz w:val="20"/>
          <w:szCs w:val="20"/>
        </w:rPr>
        <w:t xml:space="preserve"> y el neto disponible de la Empresa a septiembre de 2023 una vez descontados los recursos que tienen destinación específica $</w:t>
      </w:r>
      <w:r w:rsidR="001D376F" w:rsidRPr="00C6050E">
        <w:rPr>
          <w:rFonts w:ascii="Trebuchet MS" w:hAnsi="Trebuchet MS" w:cs="Arial"/>
          <w:sz w:val="20"/>
          <w:szCs w:val="20"/>
        </w:rPr>
        <w:t>33</w:t>
      </w:r>
      <w:r w:rsidR="00581ADB" w:rsidRPr="00C6050E">
        <w:rPr>
          <w:rFonts w:ascii="Trebuchet MS" w:hAnsi="Trebuchet MS" w:cs="Arial"/>
          <w:sz w:val="20"/>
          <w:szCs w:val="20"/>
        </w:rPr>
        <w:t>.</w:t>
      </w:r>
      <w:r w:rsidR="001D376F" w:rsidRPr="00C6050E">
        <w:rPr>
          <w:rFonts w:ascii="Trebuchet MS" w:hAnsi="Trebuchet MS" w:cs="Arial"/>
          <w:sz w:val="20"/>
          <w:szCs w:val="20"/>
        </w:rPr>
        <w:t>268</w:t>
      </w:r>
      <w:r w:rsidR="00581ADB" w:rsidRPr="00C6050E">
        <w:rPr>
          <w:rFonts w:ascii="Trebuchet MS" w:hAnsi="Trebuchet MS" w:cs="Arial"/>
          <w:sz w:val="20"/>
          <w:szCs w:val="20"/>
        </w:rPr>
        <w:t>.</w:t>
      </w:r>
      <w:r w:rsidR="001D376F" w:rsidRPr="00C6050E">
        <w:rPr>
          <w:rFonts w:ascii="Trebuchet MS" w:hAnsi="Trebuchet MS" w:cs="Arial"/>
          <w:sz w:val="20"/>
          <w:szCs w:val="20"/>
        </w:rPr>
        <w:t>140</w:t>
      </w:r>
      <w:r w:rsidR="00581ADB" w:rsidRPr="00C6050E">
        <w:rPr>
          <w:rFonts w:ascii="Trebuchet MS" w:hAnsi="Trebuchet MS" w:cs="Arial"/>
          <w:sz w:val="20"/>
          <w:szCs w:val="20"/>
        </w:rPr>
        <w:t>.</w:t>
      </w:r>
      <w:r w:rsidR="001D376F" w:rsidRPr="00C6050E">
        <w:rPr>
          <w:rFonts w:ascii="Trebuchet MS" w:hAnsi="Trebuchet MS" w:cs="Arial"/>
          <w:sz w:val="20"/>
          <w:szCs w:val="20"/>
        </w:rPr>
        <w:t>822</w:t>
      </w:r>
      <w:r w:rsidRPr="00C6050E">
        <w:rPr>
          <w:rFonts w:ascii="Trebuchet MS" w:hAnsi="Trebuchet MS" w:cs="Arial"/>
          <w:sz w:val="20"/>
          <w:szCs w:val="20"/>
        </w:rPr>
        <w:t xml:space="preserve">. </w:t>
      </w:r>
    </w:p>
    <w:p w14:paraId="26175E7E" w14:textId="77777777" w:rsidR="00ED4EC0" w:rsidRPr="00C6050E" w:rsidRDefault="00ED4EC0" w:rsidP="00ED4EC0">
      <w:pPr>
        <w:spacing w:after="120"/>
        <w:contextualSpacing/>
        <w:jc w:val="both"/>
        <w:rPr>
          <w:rFonts w:ascii="Trebuchet MS" w:hAnsi="Trebuchet MS" w:cs="Arial"/>
          <w:sz w:val="20"/>
          <w:szCs w:val="20"/>
        </w:rPr>
      </w:pPr>
    </w:p>
    <w:p w14:paraId="6990BC5F" w14:textId="3C07E2AC" w:rsidR="00ED4EC0" w:rsidRPr="00C6050E" w:rsidRDefault="00ED4EC0" w:rsidP="00ED4EC0">
      <w:pPr>
        <w:jc w:val="both"/>
        <w:rPr>
          <w:rFonts w:ascii="Trebuchet MS" w:hAnsi="Trebuchet MS"/>
          <w:sz w:val="20"/>
          <w:szCs w:val="20"/>
        </w:rPr>
      </w:pPr>
      <w:r w:rsidRPr="00C6050E">
        <w:rPr>
          <w:rFonts w:ascii="Trebuchet MS" w:hAnsi="Trebuchet MS"/>
          <w:sz w:val="20"/>
          <w:szCs w:val="20"/>
          <w:vertAlign w:val="superscript"/>
        </w:rPr>
        <w:t>1</w:t>
      </w:r>
      <w:r w:rsidRPr="00C6050E">
        <w:rPr>
          <w:rFonts w:ascii="Trebuchet MS" w:hAnsi="Trebuchet MS"/>
          <w:sz w:val="20"/>
          <w:szCs w:val="20"/>
        </w:rPr>
        <w:t>Los depósitos en instituciones financieras neto (corriente y no corriente),</w:t>
      </w:r>
      <w:r w:rsidR="00581ADB" w:rsidRPr="00C6050E">
        <w:rPr>
          <w:rFonts w:ascii="Trebuchet MS" w:hAnsi="Trebuchet MS"/>
          <w:sz w:val="20"/>
          <w:szCs w:val="20"/>
        </w:rPr>
        <w:t xml:space="preserve"> ascendieron al cierre a $</w:t>
      </w:r>
      <w:r w:rsidR="002421C5" w:rsidRPr="00C6050E">
        <w:rPr>
          <w:rFonts w:ascii="Trebuchet MS" w:hAnsi="Trebuchet MS"/>
          <w:sz w:val="20"/>
          <w:szCs w:val="20"/>
        </w:rPr>
        <w:t>31</w:t>
      </w:r>
      <w:r w:rsidR="002421C5" w:rsidRPr="00C6050E">
        <w:rPr>
          <w:rFonts w:ascii="Trebuchet MS" w:hAnsi="Trebuchet MS"/>
          <w:sz w:val="20"/>
          <w:szCs w:val="20"/>
        </w:rPr>
        <w:t>.</w:t>
      </w:r>
      <w:r w:rsidR="002421C5" w:rsidRPr="00C6050E">
        <w:rPr>
          <w:rFonts w:ascii="Trebuchet MS" w:hAnsi="Trebuchet MS"/>
          <w:sz w:val="20"/>
          <w:szCs w:val="20"/>
        </w:rPr>
        <w:t>422</w:t>
      </w:r>
      <w:r w:rsidR="002421C5" w:rsidRPr="00C6050E">
        <w:rPr>
          <w:rFonts w:ascii="Trebuchet MS" w:hAnsi="Trebuchet MS"/>
          <w:sz w:val="20"/>
          <w:szCs w:val="20"/>
        </w:rPr>
        <w:t>.</w:t>
      </w:r>
      <w:r w:rsidR="002421C5" w:rsidRPr="00C6050E">
        <w:rPr>
          <w:rFonts w:ascii="Trebuchet MS" w:hAnsi="Trebuchet MS"/>
          <w:sz w:val="20"/>
          <w:szCs w:val="20"/>
        </w:rPr>
        <w:t>577</w:t>
      </w:r>
      <w:r w:rsidR="002421C5" w:rsidRPr="00C6050E">
        <w:rPr>
          <w:rFonts w:ascii="Trebuchet MS" w:hAnsi="Trebuchet MS"/>
          <w:sz w:val="20"/>
          <w:szCs w:val="20"/>
        </w:rPr>
        <w:t>.</w:t>
      </w:r>
      <w:r w:rsidR="002421C5" w:rsidRPr="00C6050E">
        <w:rPr>
          <w:rFonts w:ascii="Trebuchet MS" w:hAnsi="Trebuchet MS"/>
          <w:sz w:val="20"/>
          <w:szCs w:val="20"/>
        </w:rPr>
        <w:t>761</w:t>
      </w:r>
      <w:r w:rsidR="002421C5" w:rsidRPr="00C6050E">
        <w:rPr>
          <w:rFonts w:ascii="Trebuchet MS" w:hAnsi="Trebuchet MS"/>
          <w:sz w:val="20"/>
          <w:szCs w:val="20"/>
        </w:rPr>
        <w:t xml:space="preserve"> </w:t>
      </w:r>
      <w:r w:rsidR="00111B26" w:rsidRPr="00C6050E">
        <w:rPr>
          <w:rFonts w:ascii="Trebuchet MS" w:hAnsi="Trebuchet MS"/>
          <w:sz w:val="20"/>
          <w:szCs w:val="20"/>
        </w:rPr>
        <w:t>de lo</w:t>
      </w:r>
      <w:r w:rsidR="00581ADB" w:rsidRPr="00C6050E">
        <w:rPr>
          <w:rFonts w:ascii="Trebuchet MS" w:hAnsi="Trebuchet MS"/>
          <w:sz w:val="20"/>
          <w:szCs w:val="20"/>
        </w:rPr>
        <w:t xml:space="preserve">s cuales corresponden al efectivo restringido de EMVARIAS por ser de destinación específica, estos presentaron un incremento del 22% respecto al mismo periodo del año anterior, estos recursos se destinan en su mayoría para atender actividades para el cierre, clausura y post - clausura de los Rellenos Sanitarios Pradera $25.880.203.827, además $64.134.860 de los recursos recibidos de entidades como la Empresa de Desarrollo Urbano – EDU, INDER de Medellín y el Municipio de Medellín en el desarrollo de convenios para la prestación de los servicios de limpieza de zonas verdes y de tala de árboles en la ciudad, cuya variación corresponde a los gastos </w:t>
      </w:r>
      <w:r w:rsidR="00AD22D1" w:rsidRPr="00C6050E">
        <w:rPr>
          <w:rFonts w:ascii="Trebuchet MS" w:hAnsi="Trebuchet MS"/>
          <w:sz w:val="20"/>
          <w:szCs w:val="20"/>
        </w:rPr>
        <w:t xml:space="preserve"> e ingresos </w:t>
      </w:r>
      <w:r w:rsidR="00581ADB" w:rsidRPr="00C6050E">
        <w:rPr>
          <w:rFonts w:ascii="Trebuchet MS" w:hAnsi="Trebuchet MS"/>
          <w:sz w:val="20"/>
          <w:szCs w:val="20"/>
        </w:rPr>
        <w:t>financieros que durante el periodo han cobrado las entidades financieras y $31.637.747 se tienen como retención en el contrato de vehículos arrendados por solicitud del ente de control</w:t>
      </w:r>
      <w:r w:rsidRPr="00C6050E">
        <w:rPr>
          <w:rFonts w:ascii="Trebuchet MS" w:hAnsi="Trebuchet MS"/>
          <w:sz w:val="20"/>
          <w:szCs w:val="20"/>
        </w:rPr>
        <w:t>.</w:t>
      </w:r>
      <w:r w:rsidRPr="00C6050E">
        <w:rPr>
          <w:rFonts w:ascii="Calibri" w:hAnsi="Calibri" w:cs="Calibri"/>
          <w:color w:val="000000"/>
          <w:sz w:val="22"/>
          <w:szCs w:val="22"/>
          <w:lang w:eastAsia="es-CO"/>
        </w:rPr>
        <w:t xml:space="preserve">                       </w:t>
      </w:r>
    </w:p>
    <w:p w14:paraId="709775FB" w14:textId="77777777" w:rsidR="00ED4EC0" w:rsidRPr="00C6050E" w:rsidRDefault="00ED4EC0" w:rsidP="00ED4EC0">
      <w:pPr>
        <w:jc w:val="both"/>
        <w:rPr>
          <w:rFonts w:ascii="Trebuchet MS" w:hAnsi="Trebuchet MS"/>
          <w:sz w:val="20"/>
          <w:szCs w:val="20"/>
        </w:rPr>
      </w:pPr>
    </w:p>
    <w:p w14:paraId="47FCEE65" w14:textId="77777777" w:rsidR="00AD22D1" w:rsidRPr="00C6050E" w:rsidRDefault="00AD22D1" w:rsidP="00AD22D1">
      <w:pPr>
        <w:jc w:val="both"/>
        <w:rPr>
          <w:rFonts w:ascii="Calibri" w:hAnsi="Calibri" w:cs="Calibri"/>
          <w:color w:val="000000"/>
          <w:sz w:val="22"/>
          <w:szCs w:val="22"/>
          <w:lang w:eastAsia="es-CO"/>
        </w:rPr>
      </w:pPr>
      <w:r w:rsidRPr="00C6050E">
        <w:rPr>
          <w:rFonts w:ascii="Trebuchet MS" w:hAnsi="Trebuchet MS"/>
          <w:sz w:val="20"/>
          <w:szCs w:val="20"/>
        </w:rPr>
        <w:t xml:space="preserve">Se observa una variación neta de $4.630.922.607, como efecto combinado entre los recaudos del componente tarifario que se destinan para el cierre, clausura y post clausura de los Vasos y la utilización de los recursos para los fines que fueron creados.  </w:t>
      </w:r>
      <w:r w:rsidRPr="00C6050E">
        <w:rPr>
          <w:rFonts w:ascii="Calibri" w:hAnsi="Calibri" w:cs="Calibri"/>
          <w:color w:val="000000"/>
          <w:sz w:val="22"/>
          <w:szCs w:val="22"/>
          <w:lang w:eastAsia="es-CO"/>
        </w:rPr>
        <w:t xml:space="preserve">                      </w:t>
      </w:r>
    </w:p>
    <w:p w14:paraId="7F8396E3" w14:textId="77777777" w:rsidR="00ED4EC0" w:rsidRPr="00C6050E" w:rsidRDefault="00ED4EC0" w:rsidP="00ED4EC0">
      <w:pPr>
        <w:jc w:val="both"/>
        <w:rPr>
          <w:rFonts w:ascii="Trebuchet MS" w:hAnsi="Trebuchet MS"/>
          <w:sz w:val="20"/>
          <w:szCs w:val="20"/>
        </w:rPr>
      </w:pPr>
    </w:p>
    <w:p w14:paraId="76408C8E" w14:textId="34CAFB1B" w:rsidR="00ED4EC0" w:rsidRPr="00C6050E" w:rsidRDefault="00ED4EC0" w:rsidP="00ED4EC0">
      <w:pPr>
        <w:spacing w:after="120"/>
        <w:contextualSpacing/>
        <w:jc w:val="both"/>
        <w:rPr>
          <w:rFonts w:ascii="Trebuchet MS" w:hAnsi="Trebuchet MS"/>
          <w:sz w:val="20"/>
          <w:szCs w:val="20"/>
        </w:rPr>
      </w:pPr>
      <w:r w:rsidRPr="00C6050E">
        <w:rPr>
          <w:rFonts w:ascii="Trebuchet MS" w:hAnsi="Trebuchet MS"/>
          <w:sz w:val="20"/>
          <w:szCs w:val="20"/>
          <w:vertAlign w:val="superscript"/>
        </w:rPr>
        <w:lastRenderedPageBreak/>
        <w:t>2</w:t>
      </w:r>
      <w:r w:rsidRPr="00C6050E">
        <w:rPr>
          <w:rFonts w:ascii="Trebuchet MS" w:hAnsi="Trebuchet MS"/>
          <w:sz w:val="20"/>
          <w:szCs w:val="20"/>
        </w:rPr>
        <w:t xml:space="preserve">Cuentas corriente </w:t>
      </w:r>
      <w:r w:rsidR="00AD22D1" w:rsidRPr="00C6050E">
        <w:rPr>
          <w:rFonts w:ascii="Trebuchet MS" w:hAnsi="Trebuchet MS"/>
          <w:sz w:val="20"/>
          <w:szCs w:val="20"/>
        </w:rPr>
        <w:t>presentaron una variación del -</w:t>
      </w:r>
      <w:r w:rsidR="00302727" w:rsidRPr="00C6050E">
        <w:rPr>
          <w:rFonts w:ascii="Trebuchet MS" w:hAnsi="Trebuchet MS"/>
          <w:sz w:val="20"/>
          <w:szCs w:val="20"/>
        </w:rPr>
        <w:t>40</w:t>
      </w:r>
      <w:r w:rsidR="00AD22D1" w:rsidRPr="00C6050E">
        <w:rPr>
          <w:rFonts w:ascii="Trebuchet MS" w:hAnsi="Trebuchet MS"/>
          <w:sz w:val="20"/>
          <w:szCs w:val="20"/>
        </w:rPr>
        <w:t>% dado que los recursos permanecen en cuentas de ahorro, como medida para optimizar la rentabilidad de los recursos y se deja un excedente para atender los pagos programados que se deben realizar por este tipo de cuentas</w:t>
      </w:r>
      <w:r w:rsidRPr="00C6050E">
        <w:rPr>
          <w:rFonts w:ascii="Trebuchet MS" w:hAnsi="Trebuchet MS"/>
          <w:sz w:val="20"/>
          <w:szCs w:val="20"/>
        </w:rPr>
        <w:t>.</w:t>
      </w:r>
    </w:p>
    <w:p w14:paraId="255D1ACC" w14:textId="77777777" w:rsidR="00ED4EC0" w:rsidRPr="00C6050E" w:rsidRDefault="00ED4EC0" w:rsidP="00ED4EC0">
      <w:pPr>
        <w:spacing w:after="120"/>
        <w:contextualSpacing/>
        <w:jc w:val="both"/>
        <w:rPr>
          <w:rFonts w:ascii="Trebuchet MS" w:hAnsi="Trebuchet MS"/>
          <w:sz w:val="20"/>
          <w:szCs w:val="20"/>
        </w:rPr>
      </w:pPr>
    </w:p>
    <w:p w14:paraId="7FD9DDA5" w14:textId="1CE94765" w:rsidR="00ED4EC0" w:rsidRPr="00C6050E" w:rsidRDefault="00ED4EC0" w:rsidP="00ED4EC0">
      <w:pPr>
        <w:jc w:val="both"/>
        <w:rPr>
          <w:rFonts w:ascii="Trebuchet MS" w:hAnsi="Trebuchet MS"/>
          <w:sz w:val="20"/>
          <w:szCs w:val="20"/>
        </w:rPr>
      </w:pPr>
      <w:r w:rsidRPr="00C6050E">
        <w:rPr>
          <w:rFonts w:ascii="Trebuchet MS" w:hAnsi="Trebuchet MS"/>
          <w:sz w:val="20"/>
          <w:szCs w:val="20"/>
          <w:vertAlign w:val="superscript"/>
        </w:rPr>
        <w:t>3</w:t>
      </w:r>
      <w:r w:rsidRPr="00C6050E">
        <w:rPr>
          <w:rFonts w:ascii="Trebuchet MS" w:hAnsi="Trebuchet MS"/>
          <w:sz w:val="20"/>
          <w:szCs w:val="20"/>
        </w:rPr>
        <w:t xml:space="preserve">Cuentas de ahorros </w:t>
      </w:r>
      <w:r w:rsidR="00AD22D1" w:rsidRPr="00C6050E">
        <w:rPr>
          <w:rFonts w:ascii="Trebuchet MS" w:hAnsi="Trebuchet MS"/>
          <w:sz w:val="20"/>
          <w:szCs w:val="20"/>
        </w:rPr>
        <w:t>presenta una disminución del -1</w:t>
      </w:r>
      <w:r w:rsidR="000D3CC1" w:rsidRPr="00C6050E">
        <w:rPr>
          <w:rFonts w:ascii="Trebuchet MS" w:hAnsi="Trebuchet MS"/>
          <w:sz w:val="20"/>
          <w:szCs w:val="20"/>
        </w:rPr>
        <w:t>8</w:t>
      </w:r>
      <w:r w:rsidR="00AD22D1" w:rsidRPr="00C6050E">
        <w:rPr>
          <w:rFonts w:ascii="Trebuchet MS" w:hAnsi="Trebuchet MS"/>
          <w:sz w:val="20"/>
          <w:szCs w:val="20"/>
        </w:rPr>
        <w:t>% como resultado de las estrategias de inversión de recursos excedentes por parte del administrador (EPM) para la diversificación de los recursos disponibles</w:t>
      </w:r>
      <w:r w:rsidRPr="00C6050E">
        <w:rPr>
          <w:rFonts w:ascii="Trebuchet MS" w:hAnsi="Trebuchet MS"/>
          <w:sz w:val="20"/>
          <w:szCs w:val="20"/>
        </w:rPr>
        <w:t>.</w:t>
      </w:r>
    </w:p>
    <w:p w14:paraId="64190577" w14:textId="77777777" w:rsidR="00ED4EC0" w:rsidRPr="00C6050E" w:rsidRDefault="00ED4EC0" w:rsidP="00ED4EC0">
      <w:pPr>
        <w:spacing w:after="120"/>
        <w:contextualSpacing/>
        <w:jc w:val="both"/>
        <w:rPr>
          <w:rFonts w:ascii="Trebuchet MS" w:hAnsi="Trebuchet MS"/>
          <w:sz w:val="20"/>
          <w:szCs w:val="20"/>
        </w:rPr>
      </w:pPr>
    </w:p>
    <w:p w14:paraId="2EF39041" w14:textId="63CD16AE" w:rsidR="00ED4EC0" w:rsidRPr="00C6050E" w:rsidRDefault="00ED4EC0" w:rsidP="00ED4EC0">
      <w:pPr>
        <w:jc w:val="both"/>
        <w:rPr>
          <w:rFonts w:ascii="Trebuchet MS" w:hAnsi="Trebuchet MS"/>
          <w:sz w:val="20"/>
          <w:szCs w:val="20"/>
        </w:rPr>
      </w:pPr>
      <w:r w:rsidRPr="00C6050E">
        <w:rPr>
          <w:rFonts w:ascii="Trebuchet MS" w:hAnsi="Trebuchet MS"/>
          <w:sz w:val="20"/>
          <w:szCs w:val="20"/>
          <w:vertAlign w:val="superscript"/>
        </w:rPr>
        <w:t>4</w:t>
      </w:r>
      <w:r w:rsidRPr="00C6050E">
        <w:rPr>
          <w:rFonts w:ascii="Trebuchet MS" w:hAnsi="Trebuchet MS"/>
          <w:sz w:val="20"/>
          <w:szCs w:val="20"/>
        </w:rPr>
        <w:t xml:space="preserve">Encargos fiduciarios </w:t>
      </w:r>
      <w:r w:rsidR="00AD22D1" w:rsidRPr="00C6050E">
        <w:rPr>
          <w:rFonts w:ascii="Trebuchet MS" w:hAnsi="Trebuchet MS"/>
          <w:sz w:val="20"/>
          <w:szCs w:val="20"/>
        </w:rPr>
        <w:t>presentan una disminución representativa respecto al 2022 como resultado del manejo de los recursos del portafolio de la empresa para maximizar su rendimiento y por los pagos realizados durante el periodo. Estas cuentas son utilizadas en su mayor parte para la triangulación de recursos entre entidades financieras y optimizar el GMF</w:t>
      </w:r>
      <w:r w:rsidRPr="00C6050E">
        <w:rPr>
          <w:rFonts w:ascii="Trebuchet MS" w:hAnsi="Trebuchet MS"/>
          <w:sz w:val="20"/>
          <w:szCs w:val="20"/>
        </w:rPr>
        <w:t>.</w:t>
      </w:r>
    </w:p>
    <w:p w14:paraId="50F1E847" w14:textId="77777777" w:rsidR="00ED4EC0" w:rsidRPr="00C6050E" w:rsidRDefault="00ED4EC0" w:rsidP="00ED4EC0">
      <w:pPr>
        <w:jc w:val="both"/>
        <w:rPr>
          <w:rFonts w:ascii="Trebuchet MS" w:hAnsi="Trebuchet MS"/>
          <w:sz w:val="20"/>
          <w:szCs w:val="20"/>
        </w:rPr>
      </w:pPr>
    </w:p>
    <w:p w14:paraId="24234D59" w14:textId="77777777" w:rsidR="00C83443" w:rsidRPr="00C6050E" w:rsidRDefault="00C83443" w:rsidP="00C83443">
      <w:pPr>
        <w:jc w:val="both"/>
        <w:rPr>
          <w:rFonts w:ascii="Trebuchet MS" w:hAnsi="Trebuchet MS"/>
          <w:sz w:val="20"/>
          <w:szCs w:val="20"/>
        </w:rPr>
      </w:pPr>
    </w:p>
    <w:p w14:paraId="7D29DB31" w14:textId="77777777" w:rsidR="00857912" w:rsidRPr="00C6050E" w:rsidRDefault="00857912" w:rsidP="00392E13">
      <w:pPr>
        <w:pStyle w:val="Ttulo2"/>
        <w:keepLines/>
        <w:numPr>
          <w:ilvl w:val="0"/>
          <w:numId w:val="8"/>
        </w:numPr>
        <w:pBdr>
          <w:bottom w:val="single" w:sz="8" w:space="1" w:color="FFFFFF"/>
        </w:pBdr>
        <w:tabs>
          <w:tab w:val="left" w:pos="426"/>
        </w:tabs>
        <w:spacing w:before="120" w:after="120"/>
        <w:ind w:left="0" w:firstLine="0"/>
        <w:jc w:val="both"/>
        <w:rPr>
          <w:rFonts w:ascii="Trebuchet MS" w:eastAsia="SimSun" w:hAnsi="Trebuchet MS"/>
          <w:b w:val="0"/>
          <w:bCs w:val="0"/>
          <w:sz w:val="30"/>
          <w:szCs w:val="30"/>
          <w:lang w:eastAsia="es-CO"/>
        </w:rPr>
      </w:pPr>
      <w:bookmarkStart w:id="12" w:name="_Hlk86046995"/>
      <w:bookmarkStart w:id="13" w:name="_Hlk43206219"/>
      <w:r w:rsidRPr="00C6050E">
        <w:rPr>
          <w:rFonts w:ascii="Trebuchet MS" w:eastAsia="SimSun" w:hAnsi="Trebuchet MS"/>
          <w:b w:val="0"/>
          <w:bCs w:val="0"/>
          <w:sz w:val="30"/>
          <w:szCs w:val="30"/>
          <w:lang w:eastAsia="es-CO"/>
        </w:rPr>
        <w:t>Activos por impuesto sobre la renta corriente</w:t>
      </w:r>
    </w:p>
    <w:p w14:paraId="5B28DFD4" w14:textId="3FD2211C" w:rsidR="001F7990" w:rsidRPr="00C6050E" w:rsidRDefault="00A01BE4" w:rsidP="001F7990">
      <w:pPr>
        <w:pStyle w:val="Prrafodelista"/>
        <w:ind w:left="0"/>
        <w:jc w:val="center"/>
        <w:rPr>
          <w:rFonts w:eastAsia="SimSun"/>
          <w:lang w:eastAsia="es-CO"/>
        </w:rPr>
      </w:pPr>
      <w:bookmarkStart w:id="14" w:name="_Toc317855957"/>
      <w:bookmarkStart w:id="15" w:name="_Toc317856148"/>
      <w:bookmarkStart w:id="16" w:name="_Toc319321893"/>
      <w:bookmarkStart w:id="17" w:name="_Toc319323841"/>
      <w:bookmarkStart w:id="18" w:name="_Toc339010120"/>
      <w:bookmarkStart w:id="19" w:name="_Toc348430307"/>
      <w:bookmarkStart w:id="20" w:name="_Toc349663007"/>
      <w:bookmarkEnd w:id="11"/>
      <w:bookmarkEnd w:id="12"/>
      <w:bookmarkEnd w:id="13"/>
      <w:r w:rsidRPr="00C6050E">
        <w:rPr>
          <w:rFonts w:eastAsia="SimSun"/>
          <w:noProof/>
          <w:lang w:eastAsia="es-CO"/>
        </w:rPr>
        <w:drawing>
          <wp:inline distT="0" distB="0" distL="0" distR="0" wp14:anchorId="3DF45F5D" wp14:editId="38C02EDA">
            <wp:extent cx="5401310" cy="1097280"/>
            <wp:effectExtent l="0" t="0" r="8890" b="762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1310" cy="1097280"/>
                    </a:xfrm>
                    <a:prstGeom prst="rect">
                      <a:avLst/>
                    </a:prstGeom>
                    <a:noFill/>
                  </pic:spPr>
                </pic:pic>
              </a:graphicData>
            </a:graphic>
          </wp:inline>
        </w:drawing>
      </w:r>
    </w:p>
    <w:p w14:paraId="4A1FB6E9" w14:textId="77777777" w:rsidR="001F7990" w:rsidRPr="00C6050E" w:rsidRDefault="001F7990" w:rsidP="001F7990">
      <w:pPr>
        <w:pStyle w:val="Prrafodelista"/>
        <w:ind w:left="0"/>
        <w:jc w:val="both"/>
        <w:rPr>
          <w:rFonts w:eastAsia="SimSun"/>
          <w:lang w:eastAsia="es-CO"/>
        </w:rPr>
      </w:pPr>
    </w:p>
    <w:p w14:paraId="0180D477" w14:textId="77777777" w:rsidR="00A01BE4" w:rsidRPr="00C6050E" w:rsidRDefault="00A01BE4" w:rsidP="00A01BE4">
      <w:pPr>
        <w:tabs>
          <w:tab w:val="left" w:pos="360"/>
        </w:tabs>
        <w:jc w:val="both"/>
        <w:rPr>
          <w:rFonts w:ascii="Trebuchet MS" w:eastAsia="SimSun" w:hAnsi="Trebuchet MS"/>
          <w:sz w:val="20"/>
          <w:szCs w:val="20"/>
          <w:lang w:eastAsia="es-CO"/>
        </w:rPr>
      </w:pPr>
      <w:r w:rsidRPr="00C6050E">
        <w:rPr>
          <w:rFonts w:ascii="Trebuchet MS" w:eastAsia="SimSun" w:hAnsi="Trebuchet MS"/>
          <w:sz w:val="20"/>
          <w:szCs w:val="20"/>
          <w:lang w:eastAsia="es-CO"/>
        </w:rPr>
        <w:t>Los principales cambios de los activos por impuesto sobre la renta corriente entre el segundo trimestre del año 2023 y el segundo trimestre del año inmediatamente anterior se presentan por:</w:t>
      </w:r>
    </w:p>
    <w:p w14:paraId="466383A4" w14:textId="77777777" w:rsidR="00A01BE4" w:rsidRPr="00C6050E" w:rsidRDefault="00A01BE4" w:rsidP="00A01BE4">
      <w:pPr>
        <w:tabs>
          <w:tab w:val="left" w:pos="360"/>
        </w:tabs>
        <w:jc w:val="both"/>
        <w:rPr>
          <w:rFonts w:ascii="Trebuchet MS" w:hAnsi="Trebuchet MS" w:cs="Arial"/>
          <w:sz w:val="20"/>
          <w:szCs w:val="20"/>
        </w:rPr>
      </w:pPr>
    </w:p>
    <w:p w14:paraId="72BDFD13" w14:textId="77777777" w:rsidR="00A01BE4" w:rsidRPr="00C6050E" w:rsidRDefault="00A01BE4" w:rsidP="00A01BE4">
      <w:pPr>
        <w:pStyle w:val="Prrafodelista"/>
        <w:tabs>
          <w:tab w:val="left" w:pos="360"/>
        </w:tabs>
        <w:ind w:left="360"/>
        <w:jc w:val="both"/>
        <w:rPr>
          <w:rFonts w:ascii="Trebuchet MS" w:hAnsi="Trebuchet MS" w:cs="Arial"/>
          <w:sz w:val="20"/>
          <w:szCs w:val="20"/>
        </w:rPr>
      </w:pPr>
      <w:r w:rsidRPr="00C6050E">
        <w:rPr>
          <w:rFonts w:ascii="Trebuchet MS" w:hAnsi="Trebuchet MS" w:cs="Arial"/>
          <w:b/>
          <w:bCs/>
          <w:sz w:val="20"/>
          <w:szCs w:val="20"/>
          <w:vertAlign w:val="superscript"/>
        </w:rPr>
        <w:t>1.</w:t>
      </w:r>
      <w:r w:rsidRPr="00C6050E">
        <w:rPr>
          <w:rFonts w:ascii="Trebuchet MS" w:hAnsi="Trebuchet MS" w:cs="Arial"/>
          <w:b/>
          <w:bCs/>
          <w:sz w:val="20"/>
          <w:szCs w:val="20"/>
        </w:rPr>
        <w:t xml:space="preserve"> Anticipo de impuesto de renta:</w:t>
      </w:r>
      <w:r w:rsidRPr="00C6050E">
        <w:rPr>
          <w:rFonts w:ascii="Trebuchet MS" w:hAnsi="Trebuchet MS" w:cs="Arial"/>
          <w:sz w:val="20"/>
          <w:szCs w:val="20"/>
        </w:rPr>
        <w:t xml:space="preserve"> Se presenta un incremento de $888.256.123 correspondiente a los descuentos tributarios por concepto de IVA pagado en la adquisición de Activos Fijos Reales productivos y los servicios asociados para ponerlos en condiciones de utilización.</w:t>
      </w:r>
    </w:p>
    <w:p w14:paraId="7DA2A6AD" w14:textId="77777777" w:rsidR="00A01BE4" w:rsidRPr="00C6050E" w:rsidRDefault="00A01BE4" w:rsidP="00A01BE4">
      <w:pPr>
        <w:pStyle w:val="Prrafodelista"/>
        <w:tabs>
          <w:tab w:val="left" w:pos="360"/>
        </w:tabs>
        <w:ind w:left="360"/>
        <w:jc w:val="both"/>
        <w:rPr>
          <w:rFonts w:ascii="Trebuchet MS" w:hAnsi="Trebuchet MS" w:cs="Arial"/>
          <w:sz w:val="20"/>
          <w:szCs w:val="20"/>
        </w:rPr>
      </w:pPr>
    </w:p>
    <w:p w14:paraId="63E146E3" w14:textId="77777777" w:rsidR="00A01BE4" w:rsidRPr="00C6050E" w:rsidRDefault="00A01BE4" w:rsidP="00A01BE4">
      <w:pPr>
        <w:pStyle w:val="Prrafodelista"/>
        <w:tabs>
          <w:tab w:val="left" w:pos="360"/>
        </w:tabs>
        <w:ind w:left="360"/>
        <w:jc w:val="both"/>
        <w:rPr>
          <w:rFonts w:ascii="Trebuchet MS" w:hAnsi="Trebuchet MS" w:cs="Arial"/>
          <w:sz w:val="20"/>
          <w:szCs w:val="20"/>
        </w:rPr>
      </w:pPr>
      <w:r w:rsidRPr="00C6050E">
        <w:rPr>
          <w:rFonts w:ascii="Trebuchet MS" w:hAnsi="Trebuchet MS" w:cs="Arial"/>
          <w:b/>
          <w:bCs/>
          <w:sz w:val="20"/>
          <w:szCs w:val="20"/>
          <w:vertAlign w:val="superscript"/>
        </w:rPr>
        <w:t>2.</w:t>
      </w:r>
      <w:r w:rsidRPr="00C6050E">
        <w:rPr>
          <w:rFonts w:ascii="Trebuchet MS" w:hAnsi="Trebuchet MS" w:cs="Arial"/>
          <w:b/>
          <w:bCs/>
          <w:sz w:val="20"/>
          <w:szCs w:val="20"/>
        </w:rPr>
        <w:t xml:space="preserve"> Retención en la fuente</w:t>
      </w:r>
      <w:r w:rsidRPr="00C6050E">
        <w:rPr>
          <w:rFonts w:ascii="Trebuchet MS" w:hAnsi="Trebuchet MS" w:cs="Arial"/>
          <w:sz w:val="20"/>
          <w:szCs w:val="20"/>
        </w:rPr>
        <w:t>: Se presenta un incremento de $1.791.570.488 correspondiente a las retenciones a favor que practican las entidades bancarias por concepto de rendimientos financieros y la autorretención Ordinaria y Especial a título de renta.</w:t>
      </w:r>
    </w:p>
    <w:p w14:paraId="54695F09" w14:textId="77777777" w:rsidR="00A01BE4" w:rsidRPr="00C6050E" w:rsidRDefault="00A01BE4" w:rsidP="00A01BE4">
      <w:pPr>
        <w:pStyle w:val="Prrafodelista"/>
        <w:tabs>
          <w:tab w:val="left" w:pos="360"/>
        </w:tabs>
        <w:ind w:left="360"/>
        <w:jc w:val="both"/>
        <w:rPr>
          <w:rFonts w:ascii="Trebuchet MS" w:hAnsi="Trebuchet MS" w:cs="Arial"/>
          <w:sz w:val="20"/>
          <w:szCs w:val="20"/>
        </w:rPr>
      </w:pPr>
    </w:p>
    <w:p w14:paraId="696FBDAD" w14:textId="77777777" w:rsidR="00A01BE4" w:rsidRPr="00C6050E" w:rsidRDefault="00A01BE4" w:rsidP="00A01BE4">
      <w:pPr>
        <w:pStyle w:val="Prrafodelista"/>
        <w:tabs>
          <w:tab w:val="left" w:pos="360"/>
        </w:tabs>
        <w:ind w:left="360"/>
        <w:jc w:val="both"/>
        <w:rPr>
          <w:rFonts w:ascii="Trebuchet MS" w:hAnsi="Trebuchet MS" w:cs="Arial"/>
          <w:sz w:val="20"/>
          <w:szCs w:val="20"/>
        </w:rPr>
      </w:pPr>
      <w:r w:rsidRPr="00C6050E">
        <w:rPr>
          <w:rFonts w:ascii="Trebuchet MS" w:hAnsi="Trebuchet MS" w:cs="Arial"/>
          <w:sz w:val="20"/>
          <w:szCs w:val="20"/>
          <w:vertAlign w:val="superscript"/>
        </w:rPr>
        <w:t>3.</w:t>
      </w:r>
      <w:r w:rsidRPr="00C6050E">
        <w:rPr>
          <w:rFonts w:ascii="Trebuchet MS" w:hAnsi="Trebuchet MS" w:cs="Arial"/>
          <w:sz w:val="20"/>
          <w:szCs w:val="20"/>
        </w:rPr>
        <w:t xml:space="preserve"> </w:t>
      </w:r>
      <w:r w:rsidRPr="00C6050E">
        <w:rPr>
          <w:rFonts w:ascii="Trebuchet MS" w:hAnsi="Trebuchet MS" w:cs="Arial"/>
          <w:b/>
          <w:bCs/>
          <w:sz w:val="20"/>
          <w:szCs w:val="20"/>
        </w:rPr>
        <w:t>Saldo a favor sobre la renta corriente:</w:t>
      </w:r>
      <w:r w:rsidRPr="00C6050E">
        <w:rPr>
          <w:rFonts w:ascii="Trebuchet MS" w:hAnsi="Trebuchet MS" w:cs="Arial"/>
          <w:sz w:val="20"/>
          <w:szCs w:val="20"/>
        </w:rPr>
        <w:t xml:space="preserve"> Se presenta un incremento de $3.413.418.705 principalmente por el saldo a favor de la declaración de renta del año 2022.</w:t>
      </w:r>
    </w:p>
    <w:p w14:paraId="4B3C6BB7" w14:textId="77777777" w:rsidR="001F7990" w:rsidRPr="00C6050E" w:rsidRDefault="001F7990" w:rsidP="001F7990">
      <w:pPr>
        <w:rPr>
          <w:rFonts w:ascii="Trebuchet MS" w:hAnsi="Trebuchet MS" w:cs="Calibri"/>
          <w:color w:val="000000"/>
          <w:sz w:val="20"/>
          <w:szCs w:val="20"/>
          <w:lang w:eastAsia="es-CO"/>
        </w:rPr>
      </w:pPr>
      <w:r w:rsidRPr="00C6050E">
        <w:rPr>
          <w:rFonts w:ascii="Trebuchet MS" w:hAnsi="Trebuchet MS" w:cs="Calibri"/>
          <w:color w:val="000000"/>
          <w:sz w:val="20"/>
          <w:szCs w:val="20"/>
          <w:lang w:eastAsia="es-CO"/>
        </w:rPr>
        <w:t xml:space="preserve">       </w:t>
      </w:r>
    </w:p>
    <w:p w14:paraId="67FD191B" w14:textId="04913CF3" w:rsidR="001F7990" w:rsidRPr="00C6050E" w:rsidRDefault="001F7990" w:rsidP="00554A34">
      <w:pPr>
        <w:pStyle w:val="ListParagraph1"/>
        <w:rPr>
          <w:rFonts w:eastAsia="SimSun"/>
          <w:b/>
          <w:bCs/>
        </w:rPr>
      </w:pPr>
      <w:r w:rsidRPr="00C6050E">
        <w:rPr>
          <w:rFonts w:eastAsia="SimSun"/>
        </w:rPr>
        <w:t xml:space="preserve">Otros </w:t>
      </w:r>
      <w:r w:rsidR="00707FC1" w:rsidRPr="00C6050E">
        <w:rPr>
          <w:rFonts w:eastAsia="SimSun"/>
        </w:rPr>
        <w:t>act</w:t>
      </w:r>
      <w:r w:rsidRPr="00C6050E">
        <w:rPr>
          <w:rFonts w:eastAsia="SimSun"/>
        </w:rPr>
        <w:t xml:space="preserve">ivos </w:t>
      </w:r>
    </w:p>
    <w:p w14:paraId="570CAC19" w14:textId="77777777" w:rsidR="00E873C4" w:rsidRPr="00C6050E" w:rsidRDefault="00E873C4" w:rsidP="00E873C4">
      <w:pPr>
        <w:rPr>
          <w:rFonts w:eastAsia="SimSun"/>
          <w:lang w:eastAsia="es-CO"/>
        </w:rPr>
      </w:pPr>
    </w:p>
    <w:p w14:paraId="36B571B9" w14:textId="1BDD19E4" w:rsidR="00881E77" w:rsidRPr="00C6050E" w:rsidRDefault="00881E77" w:rsidP="00E873C4">
      <w:pPr>
        <w:rPr>
          <w:rFonts w:ascii="Trebuchet MS" w:hAnsi="Trebuchet MS"/>
          <w:bCs/>
          <w:sz w:val="20"/>
          <w:szCs w:val="20"/>
        </w:rPr>
      </w:pPr>
      <w:r w:rsidRPr="00C6050E">
        <w:rPr>
          <w:rFonts w:ascii="Trebuchet MS" w:hAnsi="Trebuchet MS"/>
          <w:bCs/>
          <w:sz w:val="20"/>
          <w:szCs w:val="20"/>
        </w:rPr>
        <w:t xml:space="preserve">Los otros activos están conformados al finalizar el </w:t>
      </w:r>
      <w:r w:rsidR="00BD33A5" w:rsidRPr="00C6050E">
        <w:rPr>
          <w:rFonts w:ascii="Trebuchet MS" w:hAnsi="Trebuchet MS"/>
          <w:bCs/>
          <w:sz w:val="20"/>
          <w:szCs w:val="20"/>
        </w:rPr>
        <w:t>terc</w:t>
      </w:r>
      <w:r w:rsidRPr="00C6050E">
        <w:rPr>
          <w:rFonts w:ascii="Trebuchet MS" w:hAnsi="Trebuchet MS"/>
          <w:bCs/>
          <w:sz w:val="20"/>
          <w:szCs w:val="20"/>
        </w:rPr>
        <w:t xml:space="preserve">er </w:t>
      </w:r>
      <w:r w:rsidR="0046634F" w:rsidRPr="00C6050E">
        <w:rPr>
          <w:rFonts w:ascii="Trebuchet MS" w:hAnsi="Trebuchet MS"/>
          <w:bCs/>
          <w:sz w:val="20"/>
          <w:szCs w:val="20"/>
        </w:rPr>
        <w:t>se</w:t>
      </w:r>
      <w:r w:rsidRPr="00C6050E">
        <w:rPr>
          <w:rFonts w:ascii="Trebuchet MS" w:hAnsi="Trebuchet MS"/>
          <w:bCs/>
          <w:sz w:val="20"/>
          <w:szCs w:val="20"/>
        </w:rPr>
        <w:t xml:space="preserve">mestre del 2023, presentando una </w:t>
      </w:r>
      <w:r w:rsidR="0046634F" w:rsidRPr="00C6050E">
        <w:rPr>
          <w:rFonts w:ascii="Trebuchet MS" w:hAnsi="Trebuchet MS"/>
          <w:bCs/>
          <w:sz w:val="20"/>
          <w:szCs w:val="20"/>
        </w:rPr>
        <w:t>variación</w:t>
      </w:r>
      <w:r w:rsidRPr="00C6050E">
        <w:rPr>
          <w:rFonts w:ascii="Trebuchet MS" w:hAnsi="Trebuchet MS"/>
          <w:bCs/>
          <w:sz w:val="20"/>
          <w:szCs w:val="20"/>
        </w:rPr>
        <w:t xml:space="preserve"> del </w:t>
      </w:r>
      <w:r w:rsidR="00B26006" w:rsidRPr="00C6050E">
        <w:rPr>
          <w:rFonts w:ascii="Trebuchet MS" w:hAnsi="Trebuchet MS"/>
          <w:bCs/>
          <w:sz w:val="20"/>
          <w:szCs w:val="20"/>
        </w:rPr>
        <w:t>1</w:t>
      </w:r>
      <w:r w:rsidR="00961895" w:rsidRPr="00C6050E">
        <w:rPr>
          <w:rFonts w:ascii="Trebuchet MS" w:hAnsi="Trebuchet MS"/>
          <w:bCs/>
          <w:sz w:val="20"/>
          <w:szCs w:val="20"/>
        </w:rPr>
        <w:t>4</w:t>
      </w:r>
      <w:r w:rsidR="00B26006" w:rsidRPr="00C6050E">
        <w:rPr>
          <w:rFonts w:ascii="Trebuchet MS" w:hAnsi="Trebuchet MS"/>
          <w:bCs/>
          <w:sz w:val="20"/>
          <w:szCs w:val="20"/>
        </w:rPr>
        <w:t>%</w:t>
      </w:r>
      <w:r w:rsidRPr="00C6050E">
        <w:rPr>
          <w:rFonts w:ascii="Trebuchet MS" w:hAnsi="Trebuchet MS"/>
          <w:bCs/>
          <w:sz w:val="20"/>
          <w:szCs w:val="20"/>
        </w:rPr>
        <w:t xml:space="preserve"> </w:t>
      </w:r>
    </w:p>
    <w:p w14:paraId="212C673D" w14:textId="77777777" w:rsidR="00881E77" w:rsidRPr="00C6050E" w:rsidRDefault="00881E77" w:rsidP="00E873C4">
      <w:pPr>
        <w:rPr>
          <w:rFonts w:ascii="Trebuchet MS" w:hAnsi="Trebuchet MS"/>
          <w:bCs/>
          <w:sz w:val="20"/>
          <w:szCs w:val="20"/>
        </w:rPr>
      </w:pPr>
    </w:p>
    <w:p w14:paraId="6ECA9280" w14:textId="288D26D8" w:rsidR="00E873C4" w:rsidRPr="00C6050E" w:rsidRDefault="00114A03" w:rsidP="00E873C4">
      <w:pPr>
        <w:rPr>
          <w:rFonts w:eastAsia="SimSun"/>
          <w:lang w:eastAsia="es-CO"/>
        </w:rPr>
      </w:pPr>
      <w:r w:rsidRPr="00C6050E">
        <w:rPr>
          <w:rFonts w:eastAsia="SimSun"/>
        </w:rPr>
        <w:lastRenderedPageBreak/>
        <w:drawing>
          <wp:inline distT="0" distB="0" distL="0" distR="0" wp14:anchorId="317B5BFE" wp14:editId="3B444862">
            <wp:extent cx="5400675" cy="1837055"/>
            <wp:effectExtent l="0" t="0" r="952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675" cy="1837055"/>
                    </a:xfrm>
                    <a:prstGeom prst="rect">
                      <a:avLst/>
                    </a:prstGeom>
                    <a:noFill/>
                    <a:ln>
                      <a:noFill/>
                    </a:ln>
                  </pic:spPr>
                </pic:pic>
              </a:graphicData>
            </a:graphic>
          </wp:inline>
        </w:drawing>
      </w:r>
    </w:p>
    <w:p w14:paraId="5784436A" w14:textId="77777777" w:rsidR="00E873C4" w:rsidRPr="00C6050E" w:rsidRDefault="00E873C4" w:rsidP="00E873C4">
      <w:pPr>
        <w:rPr>
          <w:rFonts w:eastAsia="SimSun"/>
          <w:lang w:eastAsia="es-CO"/>
        </w:rPr>
      </w:pPr>
    </w:p>
    <w:p w14:paraId="5A21F1D4" w14:textId="77777777" w:rsidR="00E873C4" w:rsidRPr="00C6050E" w:rsidRDefault="00E873C4" w:rsidP="00E873C4">
      <w:pPr>
        <w:rPr>
          <w:rFonts w:eastAsia="SimSun"/>
          <w:lang w:eastAsia="es-CO"/>
        </w:rPr>
      </w:pPr>
    </w:p>
    <w:p w14:paraId="4517AD9E" w14:textId="35DFAB1A" w:rsidR="00B7060B" w:rsidRPr="00C6050E" w:rsidRDefault="004D3C46" w:rsidP="00980106">
      <w:pPr>
        <w:jc w:val="both"/>
        <w:rPr>
          <w:rFonts w:eastAsia="SimSun"/>
          <w:lang w:eastAsia="es-CO"/>
        </w:rPr>
      </w:pPr>
      <w:r w:rsidRPr="00C6050E">
        <w:rPr>
          <w:rFonts w:eastAsia="SimSun"/>
          <w:vertAlign w:val="superscript"/>
          <w:lang w:eastAsia="es-CO"/>
        </w:rPr>
        <w:t>1</w:t>
      </w:r>
      <w:r w:rsidRPr="00C6050E">
        <w:rPr>
          <w:rFonts w:eastAsia="SimSun"/>
          <w:lang w:eastAsia="es-CO"/>
        </w:rPr>
        <w:t xml:space="preserve"> </w:t>
      </w:r>
      <w:r w:rsidRPr="00C6050E">
        <w:rPr>
          <w:rFonts w:ascii="Trebuchet MS" w:hAnsi="Trebuchet MS" w:cs="Arial"/>
          <w:sz w:val="20"/>
          <w:szCs w:val="20"/>
        </w:rPr>
        <w:t>Los beneficios a empleados</w:t>
      </w:r>
      <w:r w:rsidR="009D6C5D" w:rsidRPr="00C6050E">
        <w:rPr>
          <w:rFonts w:ascii="Trebuchet MS" w:hAnsi="Trebuchet MS" w:cs="Arial"/>
          <w:sz w:val="20"/>
          <w:szCs w:val="20"/>
        </w:rPr>
        <w:t xml:space="preserve"> presenta</w:t>
      </w:r>
      <w:r w:rsidR="00B7060B" w:rsidRPr="00C6050E">
        <w:rPr>
          <w:rFonts w:ascii="Trebuchet MS" w:hAnsi="Trebuchet MS" w:cs="Arial"/>
          <w:sz w:val="20"/>
          <w:szCs w:val="20"/>
        </w:rPr>
        <w:t>n</w:t>
      </w:r>
      <w:r w:rsidR="009D6C5D" w:rsidRPr="00C6050E">
        <w:rPr>
          <w:rFonts w:ascii="Trebuchet MS" w:hAnsi="Trebuchet MS" w:cs="Arial"/>
          <w:sz w:val="20"/>
          <w:szCs w:val="20"/>
        </w:rPr>
        <w:t xml:space="preserve"> un incremento del </w:t>
      </w:r>
      <w:r w:rsidR="0046634F" w:rsidRPr="00C6050E">
        <w:rPr>
          <w:rFonts w:ascii="Trebuchet MS" w:hAnsi="Trebuchet MS" w:cs="Arial"/>
          <w:sz w:val="20"/>
          <w:szCs w:val="20"/>
        </w:rPr>
        <w:t>6</w:t>
      </w:r>
      <w:r w:rsidR="008D2387" w:rsidRPr="00C6050E">
        <w:rPr>
          <w:rFonts w:ascii="Trebuchet MS" w:hAnsi="Trebuchet MS" w:cs="Arial"/>
          <w:sz w:val="20"/>
          <w:szCs w:val="20"/>
        </w:rPr>
        <w:t>5</w:t>
      </w:r>
      <w:r w:rsidR="009D6C5D" w:rsidRPr="00C6050E">
        <w:rPr>
          <w:rFonts w:ascii="Trebuchet MS" w:hAnsi="Trebuchet MS" w:cs="Arial"/>
          <w:sz w:val="20"/>
          <w:szCs w:val="20"/>
        </w:rPr>
        <w:t>%</w:t>
      </w:r>
      <w:r w:rsidR="000928FC" w:rsidRPr="00C6050E">
        <w:rPr>
          <w:rFonts w:ascii="Trebuchet MS" w:hAnsi="Trebuchet MS" w:cs="Arial"/>
          <w:sz w:val="20"/>
          <w:szCs w:val="20"/>
        </w:rPr>
        <w:t xml:space="preserve"> por el cálculo del </w:t>
      </w:r>
      <w:r w:rsidR="00B7287B" w:rsidRPr="00C6050E">
        <w:rPr>
          <w:rFonts w:ascii="Trebuchet MS" w:hAnsi="Trebuchet MS" w:cs="Arial"/>
          <w:sz w:val="20"/>
          <w:szCs w:val="20"/>
        </w:rPr>
        <w:t>costo amortizado de</w:t>
      </w:r>
      <w:r w:rsidR="009D6C5D" w:rsidRPr="00C6050E">
        <w:rPr>
          <w:rFonts w:ascii="Trebuchet MS" w:hAnsi="Trebuchet MS" w:cs="Arial"/>
          <w:sz w:val="20"/>
          <w:szCs w:val="20"/>
        </w:rPr>
        <w:t xml:space="preserve"> los préstamos a empleados a tasas inferiores a las de mercado, como efecto del aumento en las tasas de interés a causa de la inflación y la actividad económica actual en Colombia. Durante el 2023 se han liberado nuevos créditos</w:t>
      </w:r>
      <w:r w:rsidR="00B7287B" w:rsidRPr="00C6050E">
        <w:rPr>
          <w:rFonts w:ascii="Trebuchet MS" w:hAnsi="Trebuchet MS" w:cs="Arial"/>
          <w:sz w:val="20"/>
          <w:szCs w:val="20"/>
        </w:rPr>
        <w:t xml:space="preserve"> </w:t>
      </w:r>
      <w:r w:rsidR="009D6C5D" w:rsidRPr="00C6050E">
        <w:rPr>
          <w:rFonts w:ascii="Trebuchet MS" w:hAnsi="Trebuchet MS" w:cs="Arial"/>
          <w:sz w:val="20"/>
          <w:szCs w:val="20"/>
        </w:rPr>
        <w:t>para vivienda, educación y calamidad que al estar pactados sobre tasas inferiores y/o tasa cero (0), producen un impacto financiero que debe ser reconocido, con el fin de medir el costo beneficio al que se enfrenta la empresa, de acuerdo con las NIIF. Para el cálculo se toma la tasa hipotecaria y de consumo definidas por la Superintendencia Financiera, las cuales se actualizan cada mes para los créditos nuevos y para los créditos antiguos se toma el IPC del año anterior</w:t>
      </w:r>
      <w:r w:rsidR="00B7060B" w:rsidRPr="00C6050E">
        <w:rPr>
          <w:rFonts w:eastAsia="SimSun"/>
          <w:lang w:eastAsia="es-CO"/>
        </w:rPr>
        <w:t>.</w:t>
      </w:r>
      <w:r w:rsidR="00DD5672" w:rsidRPr="00C6050E">
        <w:rPr>
          <w:rFonts w:eastAsia="SimSun"/>
          <w:lang w:eastAsia="es-CO"/>
        </w:rPr>
        <w:t xml:space="preserve"> </w:t>
      </w:r>
    </w:p>
    <w:p w14:paraId="2F4AA621" w14:textId="77777777" w:rsidR="00B7060B" w:rsidRPr="00C6050E" w:rsidRDefault="00B7060B" w:rsidP="00E873C4">
      <w:pPr>
        <w:rPr>
          <w:rFonts w:eastAsia="SimSun"/>
          <w:lang w:eastAsia="es-CO"/>
        </w:rPr>
      </w:pPr>
    </w:p>
    <w:p w14:paraId="62DE4912" w14:textId="77777777" w:rsidR="00641CF1" w:rsidRPr="00C6050E" w:rsidRDefault="00641CF1" w:rsidP="00E873C4">
      <w:pPr>
        <w:rPr>
          <w:rFonts w:eastAsia="SimSun"/>
          <w:lang w:eastAsia="es-CO"/>
        </w:rPr>
      </w:pPr>
    </w:p>
    <w:p w14:paraId="771FCC6B" w14:textId="3227FD50" w:rsidR="00641CF1" w:rsidRPr="00C6050E" w:rsidRDefault="00641CF1" w:rsidP="00DB36B8">
      <w:pPr>
        <w:jc w:val="both"/>
        <w:rPr>
          <w:rFonts w:ascii="Trebuchet MS" w:hAnsi="Trebuchet MS" w:cs="Arial"/>
          <w:sz w:val="20"/>
          <w:szCs w:val="20"/>
        </w:rPr>
      </w:pPr>
      <w:r w:rsidRPr="00C6050E">
        <w:rPr>
          <w:rFonts w:eastAsia="SimSun"/>
          <w:vertAlign w:val="superscript"/>
          <w:lang w:eastAsia="es-CO"/>
        </w:rPr>
        <w:t>2</w:t>
      </w:r>
      <w:r w:rsidRPr="00C6050E">
        <w:rPr>
          <w:rFonts w:eastAsia="SimSun"/>
          <w:lang w:eastAsia="es-CO"/>
        </w:rPr>
        <w:t xml:space="preserve"> </w:t>
      </w:r>
      <w:r w:rsidRPr="00C6050E">
        <w:rPr>
          <w:rFonts w:ascii="Trebuchet MS" w:hAnsi="Trebuchet MS" w:cs="Arial"/>
          <w:sz w:val="20"/>
          <w:szCs w:val="20"/>
        </w:rPr>
        <w:t xml:space="preserve">Los pagos realizados por anticipado presentaron una variación del </w:t>
      </w:r>
      <w:r w:rsidR="009D1768" w:rsidRPr="00C6050E">
        <w:rPr>
          <w:rFonts w:ascii="Trebuchet MS" w:hAnsi="Trebuchet MS" w:cs="Arial"/>
          <w:sz w:val="20"/>
          <w:szCs w:val="20"/>
        </w:rPr>
        <w:t>66</w:t>
      </w:r>
      <w:r w:rsidR="0064480A" w:rsidRPr="00C6050E">
        <w:rPr>
          <w:rFonts w:ascii="Trebuchet MS" w:hAnsi="Trebuchet MS" w:cs="Arial"/>
          <w:sz w:val="20"/>
          <w:szCs w:val="20"/>
        </w:rPr>
        <w:t>% cómo efecto de la compra de pólizas de seguros</w:t>
      </w:r>
      <w:r w:rsidR="0046634F" w:rsidRPr="00C6050E">
        <w:rPr>
          <w:rFonts w:ascii="Trebuchet MS" w:hAnsi="Trebuchet MS" w:cs="Arial"/>
          <w:sz w:val="20"/>
          <w:szCs w:val="20"/>
        </w:rPr>
        <w:t>, licencias para las herramientas virtuales de la empresa</w:t>
      </w:r>
      <w:r w:rsidR="0064480A" w:rsidRPr="00C6050E">
        <w:rPr>
          <w:rFonts w:ascii="Trebuchet MS" w:hAnsi="Trebuchet MS" w:cs="Arial"/>
          <w:sz w:val="20"/>
          <w:szCs w:val="20"/>
        </w:rPr>
        <w:t xml:space="preserve"> y la amortización de </w:t>
      </w:r>
      <w:r w:rsidR="00767413" w:rsidRPr="00C6050E">
        <w:rPr>
          <w:rFonts w:ascii="Trebuchet MS" w:hAnsi="Trebuchet MS" w:cs="Arial"/>
          <w:sz w:val="20"/>
          <w:szCs w:val="20"/>
        </w:rPr>
        <w:t>estas</w:t>
      </w:r>
      <w:r w:rsidR="007D12BA" w:rsidRPr="00C6050E">
        <w:rPr>
          <w:rFonts w:ascii="Trebuchet MS" w:hAnsi="Trebuchet MS" w:cs="Arial"/>
          <w:sz w:val="20"/>
          <w:szCs w:val="20"/>
        </w:rPr>
        <w:t>.</w:t>
      </w:r>
    </w:p>
    <w:p w14:paraId="39A425D6" w14:textId="77777777" w:rsidR="00AE642B" w:rsidRPr="00C6050E" w:rsidRDefault="00AE642B" w:rsidP="00E873C4">
      <w:pPr>
        <w:rPr>
          <w:rFonts w:ascii="Trebuchet MS" w:hAnsi="Trebuchet MS" w:cs="Arial"/>
          <w:sz w:val="20"/>
          <w:szCs w:val="20"/>
        </w:rPr>
      </w:pPr>
    </w:p>
    <w:p w14:paraId="0507F8DD" w14:textId="05FF2B9E" w:rsidR="009E36C3" w:rsidRPr="00C6050E" w:rsidRDefault="00AE642B" w:rsidP="009E36C3">
      <w:pPr>
        <w:autoSpaceDE w:val="0"/>
        <w:autoSpaceDN w:val="0"/>
        <w:jc w:val="both"/>
        <w:rPr>
          <w:rFonts w:ascii="Trebuchet MS" w:hAnsi="Trebuchet MS" w:cs="Arial"/>
          <w:sz w:val="20"/>
          <w:szCs w:val="20"/>
        </w:rPr>
      </w:pPr>
      <w:r w:rsidRPr="00C6050E">
        <w:rPr>
          <w:rFonts w:eastAsia="SimSun"/>
          <w:vertAlign w:val="superscript"/>
          <w:lang w:eastAsia="es-CO"/>
        </w:rPr>
        <w:t xml:space="preserve">3 </w:t>
      </w:r>
      <w:r w:rsidR="00393024" w:rsidRPr="00C6050E">
        <w:rPr>
          <w:rFonts w:ascii="Trebuchet MS" w:hAnsi="Trebuchet MS" w:cs="Arial"/>
          <w:sz w:val="20"/>
          <w:szCs w:val="20"/>
        </w:rPr>
        <w:t xml:space="preserve">Anticipos entregados a proveedores </w:t>
      </w:r>
      <w:r w:rsidR="002739AF" w:rsidRPr="00C6050E">
        <w:rPr>
          <w:rFonts w:ascii="Trebuchet MS" w:hAnsi="Trebuchet MS" w:cs="Arial"/>
          <w:sz w:val="20"/>
          <w:szCs w:val="20"/>
        </w:rPr>
        <w:t xml:space="preserve">presentaron una variación </w:t>
      </w:r>
      <w:r w:rsidR="00717E4E" w:rsidRPr="00C6050E">
        <w:rPr>
          <w:rFonts w:ascii="Trebuchet MS" w:hAnsi="Trebuchet MS" w:cs="Arial"/>
          <w:sz w:val="20"/>
          <w:szCs w:val="20"/>
        </w:rPr>
        <w:t xml:space="preserve">del </w:t>
      </w:r>
      <w:r w:rsidR="0046634F" w:rsidRPr="00C6050E">
        <w:rPr>
          <w:rFonts w:ascii="Trebuchet MS" w:hAnsi="Trebuchet MS" w:cs="Arial"/>
          <w:sz w:val="20"/>
          <w:szCs w:val="20"/>
        </w:rPr>
        <w:t>-</w:t>
      </w:r>
      <w:r w:rsidR="00A327C8" w:rsidRPr="00C6050E">
        <w:rPr>
          <w:rFonts w:ascii="Trebuchet MS" w:hAnsi="Trebuchet MS" w:cs="Arial"/>
          <w:sz w:val="20"/>
          <w:szCs w:val="20"/>
        </w:rPr>
        <w:t>3</w:t>
      </w:r>
      <w:r w:rsidR="0046634F" w:rsidRPr="00C6050E">
        <w:rPr>
          <w:rFonts w:ascii="Trebuchet MS" w:hAnsi="Trebuchet MS" w:cs="Arial"/>
          <w:sz w:val="20"/>
          <w:szCs w:val="20"/>
        </w:rPr>
        <w:t>5</w:t>
      </w:r>
      <w:r w:rsidR="00717E4E" w:rsidRPr="00C6050E">
        <w:rPr>
          <w:rFonts w:ascii="Trebuchet MS" w:hAnsi="Trebuchet MS" w:cs="Arial"/>
          <w:sz w:val="20"/>
          <w:szCs w:val="20"/>
        </w:rPr>
        <w:t>%</w:t>
      </w:r>
      <w:r w:rsidR="0046634F" w:rsidRPr="00C6050E">
        <w:rPr>
          <w:rFonts w:ascii="Trebuchet MS" w:hAnsi="Trebuchet MS" w:cs="Arial"/>
          <w:sz w:val="20"/>
          <w:szCs w:val="20"/>
        </w:rPr>
        <w:t>,</w:t>
      </w:r>
      <w:r w:rsidR="00717E4E" w:rsidRPr="00C6050E">
        <w:rPr>
          <w:rFonts w:ascii="Trebuchet MS" w:hAnsi="Trebuchet MS" w:cs="Arial"/>
          <w:sz w:val="20"/>
          <w:szCs w:val="20"/>
        </w:rPr>
        <w:t xml:space="preserve"> </w:t>
      </w:r>
      <w:r w:rsidR="0046634F" w:rsidRPr="00C6050E">
        <w:rPr>
          <w:rFonts w:ascii="Trebuchet MS" w:hAnsi="Trebuchet MS" w:cs="Arial"/>
          <w:sz w:val="20"/>
          <w:szCs w:val="20"/>
        </w:rPr>
        <w:t>la cual</w:t>
      </w:r>
      <w:r w:rsidR="009E36C3" w:rsidRPr="00C6050E">
        <w:rPr>
          <w:rFonts w:ascii="Trebuchet MS" w:hAnsi="Trebuchet MS" w:cs="Arial"/>
          <w:sz w:val="20"/>
          <w:szCs w:val="20"/>
        </w:rPr>
        <w:t xml:space="preserve"> obedece a los anticipos entregados para la ejecución del convenio de administración delegada con Corpoases para las actividades asociadas con los requerimientos de la licencia ambiental del RSP, de acuerdo con el contrato CW 172347, el cual se ejecutó entre marzo y diciembre de 2022, el saldo actual corresponde al saldo de los recursos pactados en acta de liquidación del convenio suscrito con EPM para la construcción e instalación de módulos multifuncionales de madera, a la fecha se encuentra pendiente que esta entidad envié el certificado de mandato y la relación de costos asociados</w:t>
      </w:r>
      <w:r w:rsidR="00A81084" w:rsidRPr="00C6050E">
        <w:rPr>
          <w:rFonts w:ascii="Trebuchet MS" w:hAnsi="Trebuchet MS" w:cs="Arial"/>
          <w:sz w:val="20"/>
          <w:szCs w:val="20"/>
        </w:rPr>
        <w:t>.</w:t>
      </w:r>
    </w:p>
    <w:p w14:paraId="0F92E40F" w14:textId="77777777" w:rsidR="00ED44E3" w:rsidRPr="00C6050E" w:rsidRDefault="00ED44E3" w:rsidP="009E36C3">
      <w:pPr>
        <w:autoSpaceDE w:val="0"/>
        <w:autoSpaceDN w:val="0"/>
        <w:jc w:val="both"/>
        <w:rPr>
          <w:rFonts w:ascii="Trebuchet MS" w:hAnsi="Trebuchet MS" w:cs="Arial"/>
          <w:sz w:val="20"/>
          <w:szCs w:val="20"/>
        </w:rPr>
      </w:pPr>
    </w:p>
    <w:p w14:paraId="733B60D9" w14:textId="3132C6FF" w:rsidR="00ED44E3" w:rsidRPr="00C6050E" w:rsidRDefault="00ED44E3" w:rsidP="009E36C3">
      <w:pPr>
        <w:autoSpaceDE w:val="0"/>
        <w:autoSpaceDN w:val="0"/>
        <w:jc w:val="both"/>
        <w:rPr>
          <w:rFonts w:eastAsia="SimSun"/>
          <w:lang w:eastAsia="es-CO"/>
        </w:rPr>
      </w:pPr>
      <w:r w:rsidRPr="00C6050E">
        <w:rPr>
          <w:rFonts w:ascii="Trebuchet MS" w:hAnsi="Trebuchet MS" w:cs="Arial"/>
          <w:sz w:val="20"/>
          <w:szCs w:val="20"/>
        </w:rPr>
        <w:t xml:space="preserve">Los conceptos asociados a impuestos </w:t>
      </w:r>
      <w:r w:rsidR="009251DC" w:rsidRPr="00C6050E">
        <w:rPr>
          <w:rFonts w:ascii="Trebuchet MS" w:hAnsi="Trebuchet MS" w:cs="Arial"/>
          <w:sz w:val="20"/>
          <w:szCs w:val="20"/>
        </w:rPr>
        <w:t>presentan una variación del 52% respecto al mismo periodo del 2022.</w:t>
      </w:r>
    </w:p>
    <w:p w14:paraId="2A2214A4" w14:textId="1DE2DD7A" w:rsidR="00EC1807" w:rsidRPr="00C6050E" w:rsidRDefault="00EC1807" w:rsidP="009E36C3">
      <w:pPr>
        <w:autoSpaceDE w:val="0"/>
        <w:autoSpaceDN w:val="0"/>
        <w:jc w:val="both"/>
      </w:pPr>
      <w:r w:rsidRPr="00C6050E">
        <w:rPr>
          <w:sz w:val="19"/>
          <w:szCs w:val="19"/>
        </w:rPr>
        <w:t> </w:t>
      </w:r>
    </w:p>
    <w:p w14:paraId="30974D23" w14:textId="77777777" w:rsidR="004D3C46" w:rsidRPr="00C6050E" w:rsidRDefault="004D3C46" w:rsidP="00E873C4">
      <w:pPr>
        <w:rPr>
          <w:rFonts w:eastAsia="SimSun"/>
          <w:lang w:eastAsia="es-CO"/>
        </w:rPr>
      </w:pPr>
    </w:p>
    <w:p w14:paraId="2B264663" w14:textId="72C7632C" w:rsidR="00F23C57" w:rsidRPr="00C6050E" w:rsidRDefault="00DC6C7F" w:rsidP="00392E13">
      <w:pPr>
        <w:pStyle w:val="Ttulo2"/>
        <w:keepLines/>
        <w:numPr>
          <w:ilvl w:val="0"/>
          <w:numId w:val="8"/>
        </w:numPr>
        <w:pBdr>
          <w:bottom w:val="single" w:sz="8" w:space="1" w:color="FFFFFF"/>
        </w:pBdr>
        <w:tabs>
          <w:tab w:val="left" w:pos="426"/>
        </w:tabs>
        <w:spacing w:before="120" w:after="120"/>
        <w:jc w:val="both"/>
        <w:rPr>
          <w:rFonts w:ascii="Trebuchet MS" w:eastAsia="SimSun" w:hAnsi="Trebuchet MS"/>
          <w:b w:val="0"/>
          <w:bCs w:val="0"/>
          <w:sz w:val="30"/>
          <w:szCs w:val="30"/>
          <w:lang w:eastAsia="es-CO"/>
        </w:rPr>
      </w:pPr>
      <w:r w:rsidRPr="00C6050E">
        <w:rPr>
          <w:rFonts w:ascii="Trebuchet MS" w:eastAsia="SimSun" w:hAnsi="Trebuchet MS"/>
          <w:b w:val="0"/>
          <w:bCs w:val="0"/>
          <w:sz w:val="30"/>
          <w:szCs w:val="30"/>
          <w:lang w:eastAsia="es-CO"/>
        </w:rPr>
        <w:t>Patrimonio</w:t>
      </w:r>
    </w:p>
    <w:p w14:paraId="6B0F2F1A" w14:textId="77777777" w:rsidR="00F23C57" w:rsidRPr="00C6050E" w:rsidRDefault="00F23C57" w:rsidP="00392E13">
      <w:pPr>
        <w:jc w:val="both"/>
        <w:rPr>
          <w:rFonts w:ascii="Trebuchet MS" w:hAnsi="Trebuchet MS"/>
          <w:sz w:val="20"/>
          <w:szCs w:val="20"/>
        </w:rPr>
      </w:pPr>
    </w:p>
    <w:bookmarkEnd w:id="14"/>
    <w:bookmarkEnd w:id="15"/>
    <w:bookmarkEnd w:id="16"/>
    <w:bookmarkEnd w:id="17"/>
    <w:bookmarkEnd w:id="18"/>
    <w:bookmarkEnd w:id="19"/>
    <w:bookmarkEnd w:id="20"/>
    <w:p w14:paraId="4A398C23" w14:textId="2D5FD256" w:rsidR="006958B0" w:rsidRPr="00C6050E" w:rsidRDefault="00933667" w:rsidP="00392E13">
      <w:pPr>
        <w:jc w:val="both"/>
        <w:rPr>
          <w:rFonts w:ascii="Trebuchet MS" w:hAnsi="Trebuchet MS"/>
          <w:sz w:val="20"/>
          <w:szCs w:val="20"/>
        </w:rPr>
      </w:pPr>
      <w:r w:rsidRPr="00C6050E">
        <w:rPr>
          <w:rFonts w:ascii="Trebuchet MS" w:hAnsi="Trebuchet MS"/>
          <w:sz w:val="20"/>
          <w:szCs w:val="20"/>
        </w:rPr>
        <w:t>Con respecto al periodo anterior, se presentó un</w:t>
      </w:r>
      <w:r w:rsidR="00B906A9" w:rsidRPr="00C6050E">
        <w:rPr>
          <w:rFonts w:ascii="Trebuchet MS" w:hAnsi="Trebuchet MS"/>
          <w:sz w:val="20"/>
          <w:szCs w:val="20"/>
        </w:rPr>
        <w:t xml:space="preserve">a </w:t>
      </w:r>
      <w:r w:rsidR="00EF56F2" w:rsidRPr="00C6050E">
        <w:rPr>
          <w:rFonts w:ascii="Trebuchet MS" w:hAnsi="Trebuchet MS"/>
          <w:sz w:val="20"/>
          <w:szCs w:val="20"/>
        </w:rPr>
        <w:t>varia</w:t>
      </w:r>
      <w:r w:rsidR="000D650A" w:rsidRPr="00C6050E">
        <w:rPr>
          <w:rFonts w:ascii="Trebuchet MS" w:hAnsi="Trebuchet MS"/>
          <w:sz w:val="20"/>
          <w:szCs w:val="20"/>
        </w:rPr>
        <w:t>ción neta</w:t>
      </w:r>
      <w:r w:rsidRPr="00C6050E">
        <w:rPr>
          <w:rFonts w:ascii="Trebuchet MS" w:hAnsi="Trebuchet MS"/>
          <w:sz w:val="20"/>
          <w:szCs w:val="20"/>
        </w:rPr>
        <w:t xml:space="preserve"> en el patrimonio de la Empresa por </w:t>
      </w:r>
      <w:r w:rsidR="000B7508" w:rsidRPr="00C6050E">
        <w:rPr>
          <w:rFonts w:ascii="Trebuchet MS" w:hAnsi="Trebuchet MS"/>
          <w:sz w:val="20"/>
          <w:szCs w:val="20"/>
        </w:rPr>
        <w:t>-</w:t>
      </w:r>
      <w:r w:rsidRPr="00C6050E">
        <w:rPr>
          <w:rFonts w:ascii="Trebuchet MS" w:hAnsi="Trebuchet MS"/>
          <w:sz w:val="20"/>
          <w:szCs w:val="20"/>
        </w:rPr>
        <w:t>$</w:t>
      </w:r>
      <w:r w:rsidR="00375A39" w:rsidRPr="00C6050E">
        <w:rPr>
          <w:rFonts w:ascii="Trebuchet MS" w:hAnsi="Trebuchet MS"/>
          <w:sz w:val="20"/>
          <w:szCs w:val="20"/>
        </w:rPr>
        <w:t>13</w:t>
      </w:r>
      <w:r w:rsidR="00B906A9" w:rsidRPr="00C6050E">
        <w:rPr>
          <w:rFonts w:ascii="Trebuchet MS" w:hAnsi="Trebuchet MS"/>
          <w:sz w:val="20"/>
          <w:szCs w:val="20"/>
        </w:rPr>
        <w:t>.</w:t>
      </w:r>
      <w:r w:rsidR="00375A39" w:rsidRPr="00C6050E">
        <w:rPr>
          <w:rFonts w:ascii="Trebuchet MS" w:hAnsi="Trebuchet MS"/>
          <w:sz w:val="20"/>
          <w:szCs w:val="20"/>
        </w:rPr>
        <w:t>0</w:t>
      </w:r>
      <w:r w:rsidR="00FA2B95" w:rsidRPr="00C6050E">
        <w:rPr>
          <w:rFonts w:ascii="Trebuchet MS" w:hAnsi="Trebuchet MS"/>
          <w:sz w:val="20"/>
          <w:szCs w:val="20"/>
        </w:rPr>
        <w:t>6</w:t>
      </w:r>
      <w:r w:rsidR="00375A39" w:rsidRPr="00C6050E">
        <w:rPr>
          <w:rFonts w:ascii="Trebuchet MS" w:hAnsi="Trebuchet MS"/>
          <w:sz w:val="20"/>
          <w:szCs w:val="20"/>
        </w:rPr>
        <w:t>0</w:t>
      </w:r>
      <w:r w:rsidR="00177039" w:rsidRPr="00C6050E">
        <w:rPr>
          <w:rFonts w:ascii="Trebuchet MS" w:hAnsi="Trebuchet MS"/>
          <w:sz w:val="20"/>
          <w:szCs w:val="20"/>
        </w:rPr>
        <w:t>.</w:t>
      </w:r>
      <w:r w:rsidR="00375A39" w:rsidRPr="00C6050E">
        <w:rPr>
          <w:rFonts w:ascii="Trebuchet MS" w:hAnsi="Trebuchet MS"/>
          <w:sz w:val="20"/>
          <w:szCs w:val="20"/>
        </w:rPr>
        <w:t>12</w:t>
      </w:r>
      <w:r w:rsidR="00FA2B95" w:rsidRPr="00C6050E">
        <w:rPr>
          <w:rFonts w:ascii="Trebuchet MS" w:hAnsi="Trebuchet MS"/>
          <w:sz w:val="20"/>
          <w:szCs w:val="20"/>
        </w:rPr>
        <w:t>7</w:t>
      </w:r>
      <w:r w:rsidR="0011483F" w:rsidRPr="00C6050E">
        <w:rPr>
          <w:rFonts w:ascii="Trebuchet MS" w:hAnsi="Trebuchet MS"/>
          <w:sz w:val="20"/>
          <w:szCs w:val="20"/>
        </w:rPr>
        <w:t>.</w:t>
      </w:r>
      <w:r w:rsidR="00D3074A" w:rsidRPr="00C6050E">
        <w:rPr>
          <w:rFonts w:ascii="Trebuchet MS" w:hAnsi="Trebuchet MS"/>
          <w:sz w:val="20"/>
          <w:szCs w:val="20"/>
        </w:rPr>
        <w:t>546 equivalente</w:t>
      </w:r>
      <w:r w:rsidR="003F3408" w:rsidRPr="00C6050E">
        <w:rPr>
          <w:rFonts w:ascii="Trebuchet MS" w:hAnsi="Trebuchet MS"/>
          <w:sz w:val="20"/>
          <w:szCs w:val="20"/>
        </w:rPr>
        <w:t xml:space="preserve"> al </w:t>
      </w:r>
      <w:r w:rsidR="00FA2B95" w:rsidRPr="00C6050E">
        <w:rPr>
          <w:rFonts w:ascii="Trebuchet MS" w:hAnsi="Trebuchet MS"/>
          <w:sz w:val="20"/>
          <w:szCs w:val="20"/>
        </w:rPr>
        <w:t>-</w:t>
      </w:r>
      <w:r w:rsidR="00375A39" w:rsidRPr="00C6050E">
        <w:rPr>
          <w:rFonts w:ascii="Trebuchet MS" w:hAnsi="Trebuchet MS"/>
          <w:sz w:val="20"/>
          <w:szCs w:val="20"/>
        </w:rPr>
        <w:t>25</w:t>
      </w:r>
      <w:r w:rsidR="003F3408" w:rsidRPr="00C6050E">
        <w:rPr>
          <w:rFonts w:ascii="Trebuchet MS" w:hAnsi="Trebuchet MS"/>
          <w:sz w:val="20"/>
          <w:szCs w:val="20"/>
        </w:rPr>
        <w:t>%.</w:t>
      </w:r>
      <w:r w:rsidRPr="00C6050E">
        <w:rPr>
          <w:rFonts w:ascii="Trebuchet MS" w:hAnsi="Trebuchet MS"/>
          <w:sz w:val="20"/>
          <w:szCs w:val="20"/>
        </w:rPr>
        <w:t xml:space="preserve"> </w:t>
      </w:r>
    </w:p>
    <w:p w14:paraId="09E8CBA8" w14:textId="38FFA919" w:rsidR="00C83443" w:rsidRPr="00C6050E" w:rsidRDefault="00C83443" w:rsidP="00392E13">
      <w:pPr>
        <w:jc w:val="both"/>
        <w:rPr>
          <w:rFonts w:ascii="Trebuchet MS" w:hAnsi="Trebuchet MS"/>
          <w:sz w:val="20"/>
          <w:szCs w:val="20"/>
        </w:rPr>
      </w:pPr>
    </w:p>
    <w:p w14:paraId="0D26833D" w14:textId="490A4475" w:rsidR="00A819B2" w:rsidRPr="00C6050E" w:rsidRDefault="00AB489A" w:rsidP="00392E13">
      <w:pPr>
        <w:jc w:val="both"/>
        <w:rPr>
          <w:rFonts w:ascii="Trebuchet MS" w:hAnsi="Trebuchet MS"/>
          <w:sz w:val="20"/>
          <w:szCs w:val="20"/>
        </w:rPr>
      </w:pPr>
      <w:r w:rsidRPr="00C6050E">
        <w:rPr>
          <w:noProof/>
        </w:rPr>
        <w:lastRenderedPageBreak/>
        <w:drawing>
          <wp:inline distT="0" distB="0" distL="0" distR="0" wp14:anchorId="0E6730F2" wp14:editId="78123536">
            <wp:extent cx="5400675" cy="3843655"/>
            <wp:effectExtent l="0" t="0" r="9525" b="444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0675" cy="3843655"/>
                    </a:xfrm>
                    <a:prstGeom prst="rect">
                      <a:avLst/>
                    </a:prstGeom>
                    <a:noFill/>
                    <a:ln>
                      <a:noFill/>
                    </a:ln>
                  </pic:spPr>
                </pic:pic>
              </a:graphicData>
            </a:graphic>
          </wp:inline>
        </w:drawing>
      </w:r>
    </w:p>
    <w:p w14:paraId="2F606081" w14:textId="16FEACE0" w:rsidR="00933667" w:rsidRPr="00C6050E" w:rsidRDefault="00933667" w:rsidP="00392E13">
      <w:pPr>
        <w:jc w:val="center"/>
        <w:rPr>
          <w:rFonts w:ascii="Trebuchet MS" w:hAnsi="Trebuchet MS"/>
          <w:sz w:val="20"/>
          <w:szCs w:val="20"/>
        </w:rPr>
      </w:pPr>
    </w:p>
    <w:p w14:paraId="2DE707C0" w14:textId="5F9934CD" w:rsidR="003F3408" w:rsidRPr="00C6050E" w:rsidRDefault="003F3408" w:rsidP="00392E13">
      <w:pPr>
        <w:jc w:val="both"/>
        <w:rPr>
          <w:rFonts w:ascii="Trebuchet MS" w:hAnsi="Trebuchet MS"/>
          <w:sz w:val="20"/>
          <w:szCs w:val="20"/>
        </w:rPr>
      </w:pPr>
      <w:r w:rsidRPr="00C6050E">
        <w:rPr>
          <w:rFonts w:ascii="Trebuchet MS" w:hAnsi="Trebuchet MS"/>
          <w:sz w:val="20"/>
          <w:szCs w:val="20"/>
        </w:rPr>
        <w:t xml:space="preserve">las principales variaciones se relacionan a continuación: </w:t>
      </w:r>
    </w:p>
    <w:p w14:paraId="7C06DA06" w14:textId="77777777" w:rsidR="003F3408" w:rsidRPr="00C6050E" w:rsidRDefault="003F3408" w:rsidP="00392E13">
      <w:pPr>
        <w:jc w:val="center"/>
        <w:rPr>
          <w:rFonts w:ascii="Trebuchet MS" w:hAnsi="Trebuchet MS"/>
          <w:sz w:val="20"/>
          <w:szCs w:val="20"/>
        </w:rPr>
      </w:pPr>
    </w:p>
    <w:p w14:paraId="74D5F5AB" w14:textId="0F442C06" w:rsidR="00C15980" w:rsidRPr="00C6050E" w:rsidRDefault="00364B18" w:rsidP="00392E13">
      <w:pPr>
        <w:jc w:val="both"/>
        <w:rPr>
          <w:rFonts w:ascii="Trebuchet MS" w:hAnsi="Trebuchet MS"/>
          <w:sz w:val="20"/>
          <w:szCs w:val="20"/>
        </w:rPr>
      </w:pPr>
      <w:r w:rsidRPr="00C6050E">
        <w:rPr>
          <w:rFonts w:ascii="Trebuchet MS" w:hAnsi="Trebuchet MS"/>
          <w:b/>
          <w:bCs/>
          <w:sz w:val="20"/>
          <w:szCs w:val="20"/>
        </w:rPr>
        <w:t>Reservas:</w:t>
      </w:r>
      <w:r w:rsidR="00933667" w:rsidRPr="00C6050E">
        <w:rPr>
          <w:rFonts w:ascii="Trebuchet MS" w:hAnsi="Trebuchet MS"/>
          <w:sz w:val="20"/>
          <w:szCs w:val="20"/>
        </w:rPr>
        <w:t xml:space="preserve"> </w:t>
      </w:r>
      <w:r w:rsidR="00FA2B95" w:rsidRPr="00C6050E">
        <w:rPr>
          <w:rFonts w:ascii="Trebuchet MS" w:hAnsi="Trebuchet MS"/>
          <w:sz w:val="20"/>
          <w:szCs w:val="20"/>
        </w:rPr>
        <w:t xml:space="preserve">presenta </w:t>
      </w:r>
      <w:r w:rsidR="00C2043B" w:rsidRPr="00C6050E">
        <w:rPr>
          <w:rFonts w:ascii="Trebuchet MS" w:hAnsi="Trebuchet MS"/>
          <w:sz w:val="20"/>
          <w:szCs w:val="20"/>
        </w:rPr>
        <w:t>un</w:t>
      </w:r>
      <w:r w:rsidR="00992385" w:rsidRPr="00C6050E">
        <w:rPr>
          <w:rFonts w:ascii="Trebuchet MS" w:hAnsi="Trebuchet MS"/>
          <w:sz w:val="20"/>
          <w:szCs w:val="20"/>
        </w:rPr>
        <w:t xml:space="preserve"> incremento </w:t>
      </w:r>
      <w:r w:rsidR="005E02EE" w:rsidRPr="00C6050E">
        <w:rPr>
          <w:rFonts w:ascii="Trebuchet MS" w:hAnsi="Trebuchet MS"/>
          <w:sz w:val="20"/>
          <w:szCs w:val="20"/>
        </w:rPr>
        <w:t xml:space="preserve">respecto al 2022, </w:t>
      </w:r>
      <w:r w:rsidR="00FA2B95" w:rsidRPr="00C6050E">
        <w:rPr>
          <w:rFonts w:ascii="Trebuchet MS" w:hAnsi="Trebuchet MS"/>
          <w:sz w:val="20"/>
          <w:szCs w:val="20"/>
        </w:rPr>
        <w:t>por el reconocimiento de la distribución de utilidades del periodo 2022. La variación se presentó en las reservas ocasionales.</w:t>
      </w:r>
    </w:p>
    <w:p w14:paraId="1736E6F5" w14:textId="789BE06B" w:rsidR="00E94CEB" w:rsidRPr="00C6050E" w:rsidRDefault="00E94CEB" w:rsidP="00392E13">
      <w:pPr>
        <w:jc w:val="center"/>
        <w:rPr>
          <w:rFonts w:ascii="Trebuchet MS" w:hAnsi="Trebuchet MS"/>
          <w:sz w:val="20"/>
          <w:szCs w:val="20"/>
        </w:rPr>
      </w:pPr>
    </w:p>
    <w:p w14:paraId="655E7B0F" w14:textId="5C120211" w:rsidR="00933667" w:rsidRPr="00C6050E" w:rsidRDefault="00933667" w:rsidP="00392E13">
      <w:pPr>
        <w:jc w:val="both"/>
        <w:rPr>
          <w:rFonts w:ascii="Trebuchet MS" w:hAnsi="Trebuchet MS"/>
          <w:sz w:val="20"/>
          <w:szCs w:val="20"/>
        </w:rPr>
      </w:pPr>
      <w:r w:rsidRPr="00C6050E">
        <w:rPr>
          <w:rFonts w:ascii="Trebuchet MS" w:hAnsi="Trebuchet MS"/>
          <w:b/>
          <w:bCs/>
          <w:sz w:val="20"/>
          <w:szCs w:val="20"/>
        </w:rPr>
        <w:t>Resultado neto del periodo:</w:t>
      </w:r>
      <w:r w:rsidRPr="00C6050E">
        <w:rPr>
          <w:rFonts w:ascii="Trebuchet MS" w:hAnsi="Trebuchet MS"/>
          <w:sz w:val="20"/>
          <w:szCs w:val="20"/>
        </w:rPr>
        <w:t xml:space="preserve"> se presenta un</w:t>
      </w:r>
      <w:r w:rsidR="00C240D1" w:rsidRPr="00C6050E">
        <w:rPr>
          <w:rFonts w:ascii="Trebuchet MS" w:hAnsi="Trebuchet MS"/>
          <w:sz w:val="20"/>
          <w:szCs w:val="20"/>
        </w:rPr>
        <w:t xml:space="preserve">a </w:t>
      </w:r>
      <w:r w:rsidR="00EF56F2" w:rsidRPr="00C6050E">
        <w:rPr>
          <w:rFonts w:ascii="Trebuchet MS" w:hAnsi="Trebuchet MS"/>
          <w:sz w:val="20"/>
          <w:szCs w:val="20"/>
        </w:rPr>
        <w:t>varia</w:t>
      </w:r>
      <w:r w:rsidR="00C240D1" w:rsidRPr="00C6050E">
        <w:rPr>
          <w:rFonts w:ascii="Trebuchet MS" w:hAnsi="Trebuchet MS"/>
          <w:sz w:val="20"/>
          <w:szCs w:val="20"/>
        </w:rPr>
        <w:t>ción</w:t>
      </w:r>
      <w:r w:rsidR="00EF56F2" w:rsidRPr="00C6050E">
        <w:rPr>
          <w:rFonts w:ascii="Trebuchet MS" w:hAnsi="Trebuchet MS"/>
          <w:sz w:val="20"/>
          <w:szCs w:val="20"/>
        </w:rPr>
        <w:t xml:space="preserve"> importante</w:t>
      </w:r>
      <w:r w:rsidRPr="00C6050E">
        <w:rPr>
          <w:rFonts w:ascii="Trebuchet MS" w:hAnsi="Trebuchet MS"/>
          <w:sz w:val="20"/>
          <w:szCs w:val="20"/>
        </w:rPr>
        <w:t xml:space="preserve"> respecto al </w:t>
      </w:r>
      <w:r w:rsidR="000878D7" w:rsidRPr="00C6050E">
        <w:rPr>
          <w:rFonts w:ascii="Trebuchet MS" w:hAnsi="Trebuchet MS"/>
          <w:sz w:val="20"/>
          <w:szCs w:val="20"/>
        </w:rPr>
        <w:t xml:space="preserve">obtenido </w:t>
      </w:r>
      <w:r w:rsidR="00D71458" w:rsidRPr="00C6050E">
        <w:rPr>
          <w:rFonts w:ascii="Trebuchet MS" w:hAnsi="Trebuchet MS"/>
          <w:sz w:val="20"/>
          <w:szCs w:val="20"/>
        </w:rPr>
        <w:t xml:space="preserve">en </w:t>
      </w:r>
      <w:r w:rsidR="000878D7" w:rsidRPr="00C6050E">
        <w:rPr>
          <w:rFonts w:ascii="Trebuchet MS" w:hAnsi="Trebuchet MS"/>
          <w:sz w:val="20"/>
          <w:szCs w:val="20"/>
        </w:rPr>
        <w:t xml:space="preserve">el </w:t>
      </w:r>
      <w:r w:rsidRPr="00C6050E">
        <w:rPr>
          <w:rFonts w:ascii="Trebuchet MS" w:hAnsi="Trebuchet MS"/>
          <w:sz w:val="20"/>
          <w:szCs w:val="20"/>
        </w:rPr>
        <w:t xml:space="preserve">año anterior. </w:t>
      </w:r>
      <w:r w:rsidR="00AC7EC4" w:rsidRPr="00C6050E">
        <w:rPr>
          <w:rFonts w:ascii="Trebuchet MS" w:hAnsi="Trebuchet MS"/>
          <w:sz w:val="20"/>
          <w:szCs w:val="20"/>
        </w:rPr>
        <w:t>Principalmente debido a que no se ha logrado el cambio tarifario presupuest</w:t>
      </w:r>
      <w:r w:rsidR="00C03AEF" w:rsidRPr="00C6050E">
        <w:rPr>
          <w:rFonts w:ascii="Trebuchet MS" w:hAnsi="Trebuchet MS"/>
          <w:sz w:val="20"/>
          <w:szCs w:val="20"/>
        </w:rPr>
        <w:t>ado</w:t>
      </w:r>
      <w:r w:rsidR="00AC7EC4" w:rsidRPr="00C6050E">
        <w:rPr>
          <w:rFonts w:ascii="Trebuchet MS" w:hAnsi="Trebuchet MS"/>
          <w:sz w:val="20"/>
          <w:szCs w:val="20"/>
        </w:rPr>
        <w:t xml:space="preserve"> para e</w:t>
      </w:r>
      <w:r w:rsidR="00C03AEF" w:rsidRPr="00C6050E">
        <w:rPr>
          <w:rFonts w:ascii="Trebuchet MS" w:hAnsi="Trebuchet MS"/>
          <w:sz w:val="20"/>
          <w:szCs w:val="20"/>
        </w:rPr>
        <w:t>l 202</w:t>
      </w:r>
      <w:r w:rsidR="00D71458" w:rsidRPr="00C6050E">
        <w:rPr>
          <w:rFonts w:ascii="Trebuchet MS" w:hAnsi="Trebuchet MS"/>
          <w:sz w:val="20"/>
          <w:szCs w:val="20"/>
        </w:rPr>
        <w:t xml:space="preserve">3 </w:t>
      </w:r>
      <w:r w:rsidR="0011483F" w:rsidRPr="00C6050E">
        <w:rPr>
          <w:rFonts w:ascii="Trebuchet MS" w:hAnsi="Trebuchet MS"/>
          <w:sz w:val="20"/>
          <w:szCs w:val="20"/>
        </w:rPr>
        <w:t>y las diferentes devoluciones realizadas a los usuarios</w:t>
      </w:r>
      <w:r w:rsidR="004C0E0A" w:rsidRPr="00C6050E">
        <w:rPr>
          <w:rFonts w:ascii="Trebuchet MS" w:hAnsi="Trebuchet MS"/>
          <w:sz w:val="20"/>
          <w:szCs w:val="20"/>
        </w:rPr>
        <w:t>, y el incremento de los costos como efecto del incremento del salario mínimo legal</w:t>
      </w:r>
      <w:r w:rsidR="00AC7EC4" w:rsidRPr="00C6050E">
        <w:rPr>
          <w:rFonts w:ascii="Trebuchet MS" w:hAnsi="Trebuchet MS"/>
          <w:sz w:val="20"/>
          <w:szCs w:val="20"/>
        </w:rPr>
        <w:t>.</w:t>
      </w:r>
      <w:r w:rsidRPr="00C6050E">
        <w:rPr>
          <w:rFonts w:ascii="Trebuchet MS" w:hAnsi="Trebuchet MS"/>
          <w:sz w:val="20"/>
          <w:szCs w:val="20"/>
        </w:rPr>
        <w:t xml:space="preserve"> </w:t>
      </w:r>
    </w:p>
    <w:p w14:paraId="6B4BECEA" w14:textId="5ACCB588" w:rsidR="00AC0A04" w:rsidRPr="00C6050E" w:rsidRDefault="00AC0A04" w:rsidP="00392E13">
      <w:pPr>
        <w:jc w:val="both"/>
        <w:rPr>
          <w:rFonts w:ascii="Trebuchet MS" w:hAnsi="Trebuchet MS"/>
          <w:sz w:val="20"/>
          <w:szCs w:val="20"/>
        </w:rPr>
      </w:pPr>
    </w:p>
    <w:p w14:paraId="7A5D0B3A" w14:textId="5C981955" w:rsidR="00AC0A04" w:rsidRPr="00C6050E" w:rsidRDefault="00AC0A04" w:rsidP="00392E13">
      <w:pPr>
        <w:jc w:val="both"/>
        <w:rPr>
          <w:rFonts w:ascii="Trebuchet MS" w:hAnsi="Trebuchet MS"/>
          <w:sz w:val="20"/>
          <w:szCs w:val="20"/>
        </w:rPr>
      </w:pPr>
    </w:p>
    <w:p w14:paraId="67D159F6" w14:textId="5BA063BE" w:rsidR="00A83C28" w:rsidRPr="00C6050E" w:rsidRDefault="00CD565F" w:rsidP="00392E13">
      <w:pPr>
        <w:rPr>
          <w:rFonts w:ascii="Trebuchet MS" w:hAnsi="Trebuchet MS" w:cs="Calibri"/>
          <w:color w:val="000000"/>
          <w:sz w:val="20"/>
          <w:szCs w:val="20"/>
          <w:lang w:eastAsia="es-CO"/>
        </w:rPr>
      </w:pPr>
      <w:r w:rsidRPr="00C6050E">
        <w:rPr>
          <w:rFonts w:ascii="Trebuchet MS" w:hAnsi="Trebuchet MS" w:cs="Calibri"/>
          <w:color w:val="000000"/>
          <w:sz w:val="20"/>
          <w:szCs w:val="20"/>
          <w:lang w:eastAsia="es-CO"/>
        </w:rPr>
        <w:t xml:space="preserve">           </w:t>
      </w:r>
    </w:p>
    <w:p w14:paraId="0ECF78F1" w14:textId="77777777" w:rsidR="009B4334" w:rsidRPr="00C6050E" w:rsidRDefault="009B4334" w:rsidP="00392E13">
      <w:pPr>
        <w:pStyle w:val="Ttulo2"/>
        <w:keepLines/>
        <w:numPr>
          <w:ilvl w:val="0"/>
          <w:numId w:val="8"/>
        </w:numPr>
        <w:pBdr>
          <w:bottom w:val="single" w:sz="8" w:space="1" w:color="FFFFFF"/>
        </w:pBdr>
        <w:tabs>
          <w:tab w:val="left" w:pos="426"/>
        </w:tabs>
        <w:spacing w:before="120" w:after="120"/>
        <w:jc w:val="both"/>
        <w:rPr>
          <w:rFonts w:ascii="Trebuchet MS" w:eastAsia="SimSun" w:hAnsi="Trebuchet MS"/>
          <w:b w:val="0"/>
          <w:bCs w:val="0"/>
          <w:sz w:val="30"/>
          <w:szCs w:val="30"/>
          <w:lang w:eastAsia="es-CO"/>
        </w:rPr>
      </w:pPr>
      <w:r w:rsidRPr="00C6050E">
        <w:rPr>
          <w:rFonts w:ascii="Trebuchet MS" w:eastAsia="SimSun" w:hAnsi="Trebuchet MS"/>
          <w:b w:val="0"/>
          <w:bCs w:val="0"/>
          <w:sz w:val="30"/>
          <w:szCs w:val="30"/>
          <w:lang w:eastAsia="es-CO"/>
        </w:rPr>
        <w:t xml:space="preserve">Acreedores y otras cuentas por pagar </w:t>
      </w:r>
    </w:p>
    <w:p w14:paraId="7DF2E949" w14:textId="4B7C909E" w:rsidR="001F378E" w:rsidRPr="00C6050E" w:rsidRDefault="001F378E" w:rsidP="001F378E">
      <w:pPr>
        <w:rPr>
          <w:rFonts w:ascii="Trebuchet MS" w:hAnsi="Trebuchet MS" w:cs="Arial"/>
          <w:sz w:val="20"/>
          <w:szCs w:val="20"/>
        </w:rPr>
      </w:pPr>
      <w:bookmarkStart w:id="21" w:name="_Hlk106717042"/>
    </w:p>
    <w:p w14:paraId="553CC65B" w14:textId="77777777" w:rsidR="0066207D" w:rsidRPr="00C6050E" w:rsidRDefault="0066207D" w:rsidP="00661CBE">
      <w:pPr>
        <w:jc w:val="both"/>
        <w:rPr>
          <w:rFonts w:ascii="Trebuchet MS" w:hAnsi="Trebuchet MS" w:cs="Arial"/>
          <w:sz w:val="20"/>
          <w:szCs w:val="20"/>
        </w:rPr>
      </w:pPr>
      <w:r w:rsidRPr="00C6050E">
        <w:rPr>
          <w:rFonts w:ascii="Trebuchet MS" w:hAnsi="Trebuchet MS" w:cs="Arial"/>
          <w:sz w:val="20"/>
          <w:szCs w:val="20"/>
        </w:rPr>
        <w:t>Los acreedores y otras cuentas por pagar se miden al costo amortizado y están compuestos por:</w:t>
      </w:r>
    </w:p>
    <w:p w14:paraId="17927AA3" w14:textId="77777777" w:rsidR="0066207D" w:rsidRPr="00C6050E" w:rsidRDefault="0066207D" w:rsidP="0066207D">
      <w:pPr>
        <w:rPr>
          <w:rFonts w:ascii="Trebuchet MS" w:hAnsi="Trebuchet MS" w:cs="Arial"/>
          <w:sz w:val="20"/>
          <w:szCs w:val="20"/>
        </w:rPr>
      </w:pPr>
    </w:p>
    <w:p w14:paraId="69777011" w14:textId="1CBE673C" w:rsidR="0066207D" w:rsidRPr="00C6050E" w:rsidRDefault="00C02E06" w:rsidP="0066207D">
      <w:pPr>
        <w:rPr>
          <w:rFonts w:ascii="Trebuchet MS" w:hAnsi="Trebuchet MS" w:cs="Arial"/>
          <w:sz w:val="20"/>
          <w:szCs w:val="20"/>
        </w:rPr>
      </w:pPr>
      <w:r w:rsidRPr="00C6050E">
        <w:rPr>
          <w:rFonts w:ascii="Trebuchet MS" w:hAnsi="Trebuchet MS" w:cs="Arial"/>
          <w:noProof/>
          <w:sz w:val="20"/>
          <w:szCs w:val="20"/>
        </w:rPr>
        <w:drawing>
          <wp:inline distT="0" distB="0" distL="0" distR="0" wp14:anchorId="1DE618BC" wp14:editId="78DBA10D">
            <wp:extent cx="5614670" cy="1048385"/>
            <wp:effectExtent l="0" t="0" r="508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4670" cy="1048385"/>
                    </a:xfrm>
                    <a:prstGeom prst="rect">
                      <a:avLst/>
                    </a:prstGeom>
                    <a:noFill/>
                  </pic:spPr>
                </pic:pic>
              </a:graphicData>
            </a:graphic>
          </wp:inline>
        </w:drawing>
      </w:r>
    </w:p>
    <w:p w14:paraId="26132680" w14:textId="53518590" w:rsidR="0066207D" w:rsidRPr="00C6050E" w:rsidRDefault="0066207D" w:rsidP="0066207D">
      <w:pPr>
        <w:rPr>
          <w:rFonts w:ascii="Trebuchet MS" w:hAnsi="Trebuchet MS" w:cs="Arial"/>
          <w:sz w:val="20"/>
          <w:szCs w:val="20"/>
        </w:rPr>
      </w:pPr>
    </w:p>
    <w:bookmarkEnd w:id="21"/>
    <w:p w14:paraId="3CAFAA35" w14:textId="77777777" w:rsidR="00535B54" w:rsidRPr="00C6050E" w:rsidRDefault="00535B54" w:rsidP="00535B54">
      <w:pPr>
        <w:jc w:val="both"/>
        <w:rPr>
          <w:rFonts w:ascii="Trebuchet MS" w:hAnsi="Trebuchet MS"/>
          <w:bCs/>
          <w:sz w:val="20"/>
          <w:szCs w:val="20"/>
        </w:rPr>
      </w:pPr>
      <w:r w:rsidRPr="00C6050E">
        <w:rPr>
          <w:rFonts w:ascii="Trebuchet MS" w:hAnsi="Trebuchet MS"/>
          <w:bCs/>
          <w:sz w:val="20"/>
          <w:szCs w:val="20"/>
        </w:rPr>
        <w:t>Los acreedores y cuentas por pagar se reconocen por su valor razonable y corresponden a valores originados en la adquisición de bienes y servicios para el cumplimiento de la operación.</w:t>
      </w:r>
    </w:p>
    <w:p w14:paraId="35F91ECD" w14:textId="77777777" w:rsidR="00535B54" w:rsidRPr="00C6050E" w:rsidRDefault="00535B54" w:rsidP="00535B54">
      <w:pPr>
        <w:jc w:val="both"/>
        <w:rPr>
          <w:rFonts w:ascii="Trebuchet MS" w:hAnsi="Trebuchet MS"/>
          <w:bCs/>
          <w:sz w:val="20"/>
          <w:szCs w:val="20"/>
        </w:rPr>
      </w:pPr>
    </w:p>
    <w:p w14:paraId="19FFA489" w14:textId="66441B4F" w:rsidR="00535B54" w:rsidRPr="00C6050E" w:rsidRDefault="00535B54" w:rsidP="00535B54">
      <w:pPr>
        <w:jc w:val="both"/>
        <w:rPr>
          <w:rFonts w:ascii="Trebuchet MS" w:hAnsi="Trebuchet MS"/>
          <w:bCs/>
          <w:sz w:val="20"/>
          <w:szCs w:val="20"/>
        </w:rPr>
      </w:pPr>
      <w:r w:rsidRPr="00C6050E">
        <w:rPr>
          <w:rFonts w:ascii="Trebuchet MS" w:hAnsi="Trebuchet MS"/>
          <w:bCs/>
          <w:sz w:val="20"/>
          <w:szCs w:val="20"/>
        </w:rPr>
        <w:lastRenderedPageBreak/>
        <w:t>El t</w:t>
      </w:r>
      <w:r w:rsidR="00C6050E">
        <w:rPr>
          <w:rFonts w:ascii="Trebuchet MS" w:hAnsi="Trebuchet MS"/>
          <w:bCs/>
          <w:sz w:val="20"/>
          <w:szCs w:val="20"/>
        </w:rPr>
        <w:t>é</w:t>
      </w:r>
      <w:r w:rsidRPr="00C6050E">
        <w:rPr>
          <w:rFonts w:ascii="Trebuchet MS" w:hAnsi="Trebuchet MS"/>
          <w:bCs/>
          <w:sz w:val="20"/>
          <w:szCs w:val="20"/>
        </w:rPr>
        <w:t>rmino para el pago a proveedores es generalmente de 30 días, de acuerdo con la política de pagos del Grupo EPM.</w:t>
      </w:r>
    </w:p>
    <w:p w14:paraId="7F57D83C" w14:textId="77777777" w:rsidR="00535B54" w:rsidRPr="00C6050E" w:rsidRDefault="00535B54" w:rsidP="00535B54">
      <w:pPr>
        <w:jc w:val="both"/>
        <w:rPr>
          <w:rFonts w:ascii="Trebuchet MS" w:hAnsi="Trebuchet MS"/>
          <w:bCs/>
          <w:sz w:val="20"/>
          <w:szCs w:val="20"/>
        </w:rPr>
      </w:pPr>
      <w:r w:rsidRPr="00C6050E">
        <w:rPr>
          <w:rFonts w:ascii="Trebuchet MS" w:hAnsi="Trebuchet MS"/>
          <w:bCs/>
          <w:sz w:val="20"/>
          <w:szCs w:val="20"/>
        </w:rPr>
        <w:t>Las variaciones corresponden principalmente al aumento en precios de contratos por efecto del IPC, nuevas contrataciones del periodo y pago oportuno de las obligaciones.</w:t>
      </w:r>
    </w:p>
    <w:p w14:paraId="39A62CB5" w14:textId="77777777" w:rsidR="00FB78CF" w:rsidRPr="00C6050E" w:rsidRDefault="00FB78CF" w:rsidP="00535B54">
      <w:pPr>
        <w:jc w:val="both"/>
        <w:rPr>
          <w:rFonts w:ascii="Trebuchet MS" w:hAnsi="Trebuchet MS"/>
          <w:bCs/>
          <w:sz w:val="20"/>
          <w:szCs w:val="20"/>
        </w:rPr>
      </w:pPr>
    </w:p>
    <w:p w14:paraId="680F660A" w14:textId="77777777" w:rsidR="00535B54" w:rsidRPr="00C6050E" w:rsidRDefault="00535B54" w:rsidP="00535B54">
      <w:pPr>
        <w:jc w:val="both"/>
        <w:rPr>
          <w:rFonts w:ascii="Trebuchet MS" w:hAnsi="Trebuchet MS"/>
          <w:bCs/>
          <w:sz w:val="20"/>
          <w:szCs w:val="20"/>
        </w:rPr>
      </w:pPr>
      <w:r w:rsidRPr="00C6050E">
        <w:rPr>
          <w:rFonts w:ascii="Trebuchet MS" w:hAnsi="Trebuchet MS"/>
          <w:bCs/>
          <w:sz w:val="20"/>
          <w:szCs w:val="20"/>
          <w:vertAlign w:val="superscript"/>
        </w:rPr>
        <w:t>1</w:t>
      </w:r>
      <w:r w:rsidRPr="00C6050E">
        <w:rPr>
          <w:rFonts w:ascii="Trebuchet MS" w:hAnsi="Trebuchet MS"/>
          <w:bCs/>
          <w:sz w:val="20"/>
          <w:szCs w:val="20"/>
        </w:rPr>
        <w:t>La variación en acreedores se da principalmente por el pago de dividendos decretados en asamblea del 18 de marzo de 2022 de las utilidades del año anterior y para la asamblea de 2023 no se decretó pago de dividendos. Adicionalmente aumentó el valor de la renovación de los seguros de vehículos pesados y livianos, aumenta el pago por conceptos de seguridad social, de acuerdo con el aumento en el ingreso base de cotización.</w:t>
      </w:r>
    </w:p>
    <w:p w14:paraId="31CA6B5F" w14:textId="77777777" w:rsidR="00535B54" w:rsidRPr="00C6050E" w:rsidRDefault="00535B54" w:rsidP="00535B54">
      <w:pPr>
        <w:jc w:val="both"/>
        <w:rPr>
          <w:rFonts w:ascii="Trebuchet MS" w:hAnsi="Trebuchet MS"/>
          <w:bCs/>
          <w:sz w:val="20"/>
          <w:szCs w:val="20"/>
        </w:rPr>
      </w:pPr>
      <w:r w:rsidRPr="00C6050E">
        <w:rPr>
          <w:rFonts w:ascii="Trebuchet MS" w:hAnsi="Trebuchet MS"/>
          <w:bCs/>
          <w:sz w:val="20"/>
          <w:szCs w:val="20"/>
        </w:rPr>
        <w:t>Adicionalmente incrementa el saldo por pagar en conceptos como honorarios y servicios, por personal de prestación de servicio, interventorías y otros que se afectaron por el ajuste para la vigencia del salario mínimo y por el alza de precios en repuestos y servicio de recolección en zonas de difícil acceso.</w:t>
      </w:r>
    </w:p>
    <w:p w14:paraId="3D85D7E8" w14:textId="77777777" w:rsidR="00535B54" w:rsidRPr="00C6050E" w:rsidRDefault="00535B54" w:rsidP="00535B54">
      <w:pPr>
        <w:jc w:val="both"/>
        <w:rPr>
          <w:rFonts w:ascii="Trebuchet MS" w:hAnsi="Trebuchet MS"/>
          <w:bCs/>
          <w:sz w:val="20"/>
          <w:szCs w:val="20"/>
        </w:rPr>
      </w:pPr>
      <w:r w:rsidRPr="00C6050E">
        <w:rPr>
          <w:rFonts w:ascii="Trebuchet MS" w:hAnsi="Trebuchet MS"/>
          <w:bCs/>
          <w:sz w:val="20"/>
          <w:szCs w:val="20"/>
        </w:rPr>
        <w:t>Al cierre de septiembre se presenta saldos por trasladar a terceros por libranzas, cooperativas, embargos y fondos de empleados que son descontados vía nómina.</w:t>
      </w:r>
    </w:p>
    <w:p w14:paraId="52B8A231" w14:textId="77777777" w:rsidR="00535B54" w:rsidRPr="00C6050E" w:rsidRDefault="00535B54" w:rsidP="00535B54">
      <w:pPr>
        <w:jc w:val="both"/>
        <w:rPr>
          <w:rFonts w:ascii="Trebuchet MS" w:hAnsi="Trebuchet MS"/>
          <w:sz w:val="20"/>
          <w:szCs w:val="20"/>
        </w:rPr>
      </w:pPr>
      <w:r w:rsidRPr="00C6050E">
        <w:rPr>
          <w:rFonts w:ascii="Trebuchet MS" w:hAnsi="Trebuchet MS"/>
          <w:bCs/>
          <w:sz w:val="20"/>
          <w:szCs w:val="20"/>
        </w:rPr>
        <w:t xml:space="preserve">Finalmente se presenta un aumento recursos recibidos en administración por el </w:t>
      </w:r>
      <w:r w:rsidRPr="00C6050E">
        <w:rPr>
          <w:rFonts w:ascii="Trebuchet MS" w:hAnsi="Trebuchet MS"/>
          <w:sz w:val="20"/>
          <w:szCs w:val="20"/>
        </w:rPr>
        <w:t>Municipio de Medellin para ejecutar el convenio que tiene como objeto; “Fortalecer las estrategias de manejo de residuos sólidos en el Distrito Especial de Ciencia, Tecnología e Innovación de Medellín, mediante acciones que hagan más eficiente el manejo de residuos sólidos, en el marco de la prestación del servicio público de aseo, de manera específica en lo que tienen que ver con la presentación de residuos sólidos en la ciudad, y reduzcan los impactos ambientales de esta actividad”.</w:t>
      </w:r>
    </w:p>
    <w:p w14:paraId="3FF8569B" w14:textId="77777777" w:rsidR="004B58BB" w:rsidRPr="00C6050E" w:rsidRDefault="004B58BB" w:rsidP="00535B54">
      <w:pPr>
        <w:jc w:val="both"/>
        <w:rPr>
          <w:rFonts w:ascii="Trebuchet MS" w:hAnsi="Trebuchet MS"/>
          <w:sz w:val="20"/>
          <w:szCs w:val="20"/>
        </w:rPr>
      </w:pPr>
    </w:p>
    <w:p w14:paraId="10331383" w14:textId="7E4F5334" w:rsidR="00535B54" w:rsidRPr="00C6050E" w:rsidRDefault="00535B54" w:rsidP="00535B54">
      <w:pPr>
        <w:jc w:val="both"/>
        <w:rPr>
          <w:rFonts w:ascii="Trebuchet MS" w:hAnsi="Trebuchet MS"/>
          <w:bCs/>
          <w:sz w:val="20"/>
          <w:szCs w:val="20"/>
        </w:rPr>
      </w:pPr>
      <w:r w:rsidRPr="00C6050E">
        <w:rPr>
          <w:rFonts w:ascii="Trebuchet MS" w:hAnsi="Trebuchet MS"/>
          <w:bCs/>
          <w:sz w:val="20"/>
          <w:szCs w:val="20"/>
        </w:rPr>
        <w:t xml:space="preserve">Para el cierre de </w:t>
      </w:r>
      <w:r w:rsidR="00EA05B9" w:rsidRPr="00C6050E">
        <w:rPr>
          <w:rFonts w:ascii="Trebuchet MS" w:hAnsi="Trebuchet MS"/>
          <w:bCs/>
          <w:sz w:val="20"/>
          <w:szCs w:val="20"/>
        </w:rPr>
        <w:t>septiembre</w:t>
      </w:r>
      <w:r w:rsidRPr="00C6050E">
        <w:rPr>
          <w:rFonts w:ascii="Trebuchet MS" w:hAnsi="Trebuchet MS"/>
          <w:bCs/>
          <w:sz w:val="20"/>
          <w:szCs w:val="20"/>
        </w:rPr>
        <w:t xml:space="preserve"> de 2023 la composición de los acreedores es la siguiente:</w:t>
      </w:r>
    </w:p>
    <w:p w14:paraId="0B212A31" w14:textId="77777777" w:rsidR="004B58BB" w:rsidRPr="00C6050E" w:rsidRDefault="004B58BB" w:rsidP="00535B54">
      <w:pPr>
        <w:jc w:val="both"/>
        <w:rPr>
          <w:rFonts w:ascii="Trebuchet MS" w:hAnsi="Trebuchet MS"/>
          <w:bCs/>
          <w:sz w:val="20"/>
          <w:szCs w:val="20"/>
        </w:rPr>
      </w:pPr>
    </w:p>
    <w:p w14:paraId="39DA7B68" w14:textId="11B2C242" w:rsidR="0029749E" w:rsidRPr="00C6050E" w:rsidRDefault="009D2488" w:rsidP="00A65470">
      <w:pPr>
        <w:jc w:val="both"/>
        <w:rPr>
          <w:rFonts w:ascii="Trebuchet MS" w:hAnsi="Trebuchet MS"/>
          <w:bCs/>
          <w:sz w:val="20"/>
          <w:szCs w:val="20"/>
        </w:rPr>
      </w:pPr>
      <w:r w:rsidRPr="00C6050E">
        <w:drawing>
          <wp:inline distT="0" distB="0" distL="0" distR="0" wp14:anchorId="082FC005" wp14:editId="5E482B52">
            <wp:extent cx="5399405" cy="4305300"/>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99405" cy="4305300"/>
                    </a:xfrm>
                    <a:prstGeom prst="rect">
                      <a:avLst/>
                    </a:prstGeom>
                    <a:noFill/>
                    <a:ln>
                      <a:noFill/>
                    </a:ln>
                  </pic:spPr>
                </pic:pic>
              </a:graphicData>
            </a:graphic>
          </wp:inline>
        </w:drawing>
      </w:r>
    </w:p>
    <w:p w14:paraId="0CA5649B" w14:textId="22C97A10" w:rsidR="00661CBE" w:rsidRPr="00C6050E" w:rsidRDefault="00A65470" w:rsidP="00A65470">
      <w:pPr>
        <w:jc w:val="both"/>
        <w:rPr>
          <w:rFonts w:ascii="Trebuchet MS" w:hAnsi="Trebuchet MS" w:cs="Arial"/>
          <w:sz w:val="20"/>
          <w:szCs w:val="20"/>
        </w:rPr>
      </w:pPr>
      <w:r w:rsidRPr="00C6050E">
        <w:rPr>
          <w:rFonts w:ascii="Trebuchet MS" w:hAnsi="Trebuchet MS"/>
          <w:sz w:val="20"/>
          <w:szCs w:val="20"/>
          <w:vertAlign w:val="superscript"/>
        </w:rPr>
        <w:lastRenderedPageBreak/>
        <w:t>2</w:t>
      </w:r>
      <w:r w:rsidR="00AA3DBE" w:rsidRPr="00C6050E">
        <w:rPr>
          <w:rFonts w:ascii="Trebuchet MS" w:hAnsi="Trebuchet MS"/>
          <w:bCs/>
          <w:sz w:val="20"/>
          <w:szCs w:val="20"/>
        </w:rPr>
        <w:t>En adquisición de bienes y servicio la variación obedece al aumento de precios en compra repuestos para el mantenimiento de vehículos y contenedores adquiridos para el convenio con el Municipio de Medellin</w:t>
      </w:r>
      <w:r w:rsidR="00661CBE" w:rsidRPr="00C6050E">
        <w:rPr>
          <w:rFonts w:ascii="Trebuchet MS" w:hAnsi="Trebuchet MS" w:cs="Arial"/>
          <w:sz w:val="20"/>
          <w:szCs w:val="20"/>
        </w:rPr>
        <w:t>.</w:t>
      </w:r>
    </w:p>
    <w:p w14:paraId="6EEDA685" w14:textId="77777777" w:rsidR="00661CBE" w:rsidRPr="00C6050E" w:rsidRDefault="00661CBE" w:rsidP="00F45281">
      <w:pPr>
        <w:rPr>
          <w:rFonts w:ascii="Trebuchet MS" w:hAnsi="Trebuchet MS" w:cs="Arial"/>
          <w:sz w:val="20"/>
          <w:szCs w:val="20"/>
        </w:rPr>
      </w:pPr>
    </w:p>
    <w:p w14:paraId="3D5765AC" w14:textId="77777777" w:rsidR="00661CBE" w:rsidRPr="00C6050E" w:rsidRDefault="00661CBE" w:rsidP="00F45281">
      <w:pPr>
        <w:rPr>
          <w:rFonts w:ascii="Trebuchet MS" w:hAnsi="Trebuchet MS" w:cs="Arial"/>
          <w:sz w:val="20"/>
          <w:szCs w:val="20"/>
        </w:rPr>
      </w:pPr>
    </w:p>
    <w:p w14:paraId="4E52FE07" w14:textId="14A4BC9B" w:rsidR="00D06182" w:rsidRPr="00C6050E" w:rsidRDefault="00D06182" w:rsidP="00F45281">
      <w:pPr>
        <w:pStyle w:val="Ttulo2"/>
        <w:keepLines/>
        <w:numPr>
          <w:ilvl w:val="0"/>
          <w:numId w:val="8"/>
        </w:numPr>
        <w:pBdr>
          <w:bottom w:val="single" w:sz="8" w:space="1" w:color="FFFFFF"/>
        </w:pBdr>
        <w:tabs>
          <w:tab w:val="left" w:pos="426"/>
        </w:tabs>
        <w:spacing w:before="120" w:after="120"/>
        <w:jc w:val="both"/>
        <w:rPr>
          <w:rFonts w:ascii="Trebuchet MS" w:eastAsia="SimSun" w:hAnsi="Trebuchet MS"/>
          <w:b w:val="0"/>
          <w:bCs w:val="0"/>
          <w:sz w:val="30"/>
          <w:szCs w:val="30"/>
          <w:lang w:eastAsia="es-CO"/>
        </w:rPr>
      </w:pPr>
      <w:r w:rsidRPr="00C6050E">
        <w:rPr>
          <w:rFonts w:ascii="Trebuchet MS" w:eastAsia="SimSun" w:hAnsi="Trebuchet MS"/>
          <w:b w:val="0"/>
          <w:bCs w:val="0"/>
          <w:sz w:val="30"/>
          <w:szCs w:val="30"/>
          <w:lang w:eastAsia="es-CO"/>
        </w:rPr>
        <w:t xml:space="preserve">Provisiones, activos y pasivos contingentes </w:t>
      </w:r>
    </w:p>
    <w:p w14:paraId="60E82A82" w14:textId="0753AF65" w:rsidR="00D06182" w:rsidRPr="00C6050E" w:rsidRDefault="00F2601D" w:rsidP="00392E13">
      <w:pPr>
        <w:rPr>
          <w:rFonts w:ascii="Trebuchet MS" w:hAnsi="Trebuchet MS" w:cs="Arial"/>
          <w:sz w:val="20"/>
          <w:szCs w:val="20"/>
        </w:rPr>
      </w:pPr>
      <w:r w:rsidRPr="00C6050E">
        <w:rPr>
          <w:rFonts w:ascii="Trebuchet MS" w:hAnsi="Trebuchet MS" w:cs="Arial"/>
          <w:sz w:val="20"/>
          <w:szCs w:val="20"/>
        </w:rPr>
        <w:t>El pasivo por provisiones presenta</w:t>
      </w:r>
      <w:r w:rsidR="00D06182" w:rsidRPr="00C6050E">
        <w:rPr>
          <w:rFonts w:ascii="Trebuchet MS" w:hAnsi="Trebuchet MS" w:cs="Arial"/>
          <w:sz w:val="20"/>
          <w:szCs w:val="20"/>
        </w:rPr>
        <w:t xml:space="preserve"> la siguiente composición: </w:t>
      </w:r>
    </w:p>
    <w:p w14:paraId="744DC7E8" w14:textId="5DAD6685" w:rsidR="009B4334" w:rsidRPr="00C6050E" w:rsidRDefault="00EE35BE" w:rsidP="00392E13">
      <w:pPr>
        <w:pStyle w:val="Ttulo2"/>
        <w:keepLines/>
        <w:pBdr>
          <w:bottom w:val="single" w:sz="8" w:space="1" w:color="FFFFFF"/>
        </w:pBdr>
        <w:tabs>
          <w:tab w:val="left" w:pos="426"/>
        </w:tabs>
        <w:spacing w:before="120" w:after="120"/>
        <w:jc w:val="both"/>
        <w:rPr>
          <w:rFonts w:ascii="Trebuchet MS" w:eastAsia="SimSun" w:hAnsi="Trebuchet MS"/>
          <w:b w:val="0"/>
          <w:bCs w:val="0"/>
          <w:sz w:val="30"/>
          <w:szCs w:val="30"/>
          <w:lang w:eastAsia="es-CO"/>
        </w:rPr>
      </w:pPr>
      <w:r w:rsidRPr="00C6050E">
        <w:rPr>
          <w:rFonts w:eastAsia="SimSun"/>
          <w:noProof/>
        </w:rPr>
        <w:drawing>
          <wp:inline distT="0" distB="0" distL="0" distR="0" wp14:anchorId="683CACED" wp14:editId="2CA9EFC9">
            <wp:extent cx="5400675" cy="1365250"/>
            <wp:effectExtent l="0" t="0" r="9525"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00675" cy="1365250"/>
                    </a:xfrm>
                    <a:prstGeom prst="rect">
                      <a:avLst/>
                    </a:prstGeom>
                    <a:noFill/>
                    <a:ln>
                      <a:noFill/>
                    </a:ln>
                  </pic:spPr>
                </pic:pic>
              </a:graphicData>
            </a:graphic>
          </wp:inline>
        </w:drawing>
      </w:r>
    </w:p>
    <w:p w14:paraId="164F593F" w14:textId="7D1F9528" w:rsidR="00D06182" w:rsidRPr="00C6050E" w:rsidRDefault="00D06182" w:rsidP="00392E13">
      <w:pPr>
        <w:rPr>
          <w:rFonts w:ascii="Trebuchet MS" w:eastAsia="SimSun" w:hAnsi="Trebuchet MS"/>
          <w:lang w:eastAsia="es-CO"/>
        </w:rPr>
      </w:pPr>
    </w:p>
    <w:p w14:paraId="0A122FA3" w14:textId="7E1459E6" w:rsidR="00F32191" w:rsidRPr="00C6050E" w:rsidRDefault="002720F5" w:rsidP="00F32191">
      <w:pPr>
        <w:jc w:val="both"/>
        <w:rPr>
          <w:rFonts w:ascii="Trebuchet MS" w:hAnsi="Trebuchet MS"/>
          <w:sz w:val="20"/>
          <w:szCs w:val="20"/>
          <w:lang w:eastAsia="es-CO"/>
        </w:rPr>
      </w:pPr>
      <w:r w:rsidRPr="00C6050E">
        <w:rPr>
          <w:rFonts w:ascii="Trebuchet MS" w:hAnsi="Trebuchet MS"/>
          <w:sz w:val="20"/>
          <w:szCs w:val="20"/>
          <w:vertAlign w:val="superscript"/>
          <w:lang w:eastAsia="es-CO"/>
        </w:rPr>
        <w:t>1</w:t>
      </w:r>
      <w:r w:rsidR="00F32191" w:rsidRPr="00C6050E">
        <w:rPr>
          <w:rFonts w:ascii="Trebuchet MS" w:hAnsi="Trebuchet MS"/>
          <w:sz w:val="20"/>
          <w:szCs w:val="20"/>
          <w:lang w:eastAsia="es-CO"/>
        </w:rPr>
        <w:t>La provisión por litigios es objeto de revisión trimestral y se ajusta a través de la valoración para reflejar la mejor estimación posible en cada periodo de análisis, en los casos en que el litigio no cumple con las condiciones para ser provisionado, se procede a revertir la provisión; los litigios que se reconocen son los calificados como probables, para el 2023 se presenta un incremento por el cambio en la calificación de los procesos que pasan de remotos o posibles a probables; a junio 2023 los procesos con alta probabilidad de fallo en contra de la empresa son:</w:t>
      </w:r>
    </w:p>
    <w:p w14:paraId="76BA2860" w14:textId="77777777" w:rsidR="00F32191" w:rsidRPr="00C6050E" w:rsidRDefault="00F32191" w:rsidP="00F32191">
      <w:pPr>
        <w:jc w:val="both"/>
        <w:rPr>
          <w:rFonts w:ascii="Trebuchet MS" w:hAnsi="Trebuchet MS"/>
          <w:sz w:val="20"/>
          <w:szCs w:val="20"/>
          <w:lang w:eastAsia="es-CO"/>
        </w:rPr>
      </w:pPr>
    </w:p>
    <w:p w14:paraId="5EABD280" w14:textId="4C3EFD11" w:rsidR="00F32191" w:rsidRPr="00C6050E" w:rsidRDefault="00F32191" w:rsidP="00F32191">
      <w:pPr>
        <w:jc w:val="both"/>
        <w:rPr>
          <w:rFonts w:ascii="Trebuchet MS" w:hAnsi="Trebuchet MS" w:cs="Arial"/>
          <w:color w:val="000000"/>
          <w:sz w:val="20"/>
          <w:szCs w:val="20"/>
          <w:lang w:eastAsia="es-CO"/>
        </w:rPr>
      </w:pPr>
      <w:r w:rsidRPr="00C6050E">
        <w:rPr>
          <w:rFonts w:ascii="Trebuchet MS" w:hAnsi="Trebuchet MS" w:cs="Arial"/>
          <w:color w:val="000000"/>
          <w:sz w:val="20"/>
          <w:szCs w:val="20"/>
          <w:lang w:eastAsia="es-CO"/>
        </w:rPr>
        <w:t>Pasivo No corriente:</w:t>
      </w:r>
      <w:r w:rsidRPr="00C6050E">
        <w:t xml:space="preserve"> </w:t>
      </w:r>
      <w:r w:rsidRPr="00C6050E">
        <w:rPr>
          <w:rFonts w:ascii="Trebuchet MS" w:hAnsi="Trebuchet MS" w:cs="Arial"/>
          <w:color w:val="000000"/>
          <w:sz w:val="20"/>
          <w:szCs w:val="20"/>
          <w:lang w:eastAsia="es-CO"/>
        </w:rPr>
        <w:t xml:space="preserve">Incremento en la valoración de 14 litigios en contra de la entidad clasificados como probables con vencimiento superior a un año. Los procesos más representativos corresponden a Beatriz Restrepo (Responsabilidad por solidaridad con </w:t>
      </w:r>
      <w:r w:rsidR="00767413" w:rsidRPr="00C6050E">
        <w:rPr>
          <w:rFonts w:ascii="Trebuchet MS" w:hAnsi="Trebuchet MS" w:cs="Arial"/>
          <w:color w:val="000000"/>
          <w:sz w:val="20"/>
          <w:szCs w:val="20"/>
          <w:lang w:eastAsia="es-CO"/>
        </w:rPr>
        <w:t>C</w:t>
      </w:r>
      <w:r w:rsidRPr="00C6050E">
        <w:rPr>
          <w:rFonts w:ascii="Trebuchet MS" w:hAnsi="Trebuchet MS" w:cs="Arial"/>
          <w:color w:val="000000"/>
          <w:sz w:val="20"/>
          <w:szCs w:val="20"/>
          <w:lang w:eastAsia="es-CO"/>
        </w:rPr>
        <w:t>orprodec), John Jairo Mesa (culpa patronal), Luz Marina Torres (Pensión convencional), Estela Valderrama Carmona y Maria Del Consuelo Quintero</w:t>
      </w:r>
      <w:r w:rsidR="002720F5" w:rsidRPr="00C6050E">
        <w:rPr>
          <w:rFonts w:ascii="Trebuchet MS" w:hAnsi="Trebuchet MS" w:cs="Arial"/>
          <w:color w:val="000000"/>
          <w:sz w:val="20"/>
          <w:szCs w:val="20"/>
          <w:lang w:eastAsia="es-CO"/>
        </w:rPr>
        <w:t xml:space="preserve"> </w:t>
      </w:r>
      <w:r w:rsidRPr="00C6050E">
        <w:rPr>
          <w:rFonts w:ascii="Trebuchet MS" w:hAnsi="Trebuchet MS" w:cs="Arial"/>
          <w:color w:val="000000"/>
          <w:sz w:val="20"/>
          <w:szCs w:val="20"/>
          <w:lang w:eastAsia="es-CO"/>
        </w:rPr>
        <w:t xml:space="preserve">(indemnización sustitutiva), para un total de $999,315,524  </w:t>
      </w:r>
    </w:p>
    <w:p w14:paraId="00B75A6F" w14:textId="77777777" w:rsidR="00F32191" w:rsidRPr="00C6050E" w:rsidRDefault="00F32191" w:rsidP="00F32191">
      <w:pPr>
        <w:jc w:val="both"/>
        <w:rPr>
          <w:rFonts w:ascii="Trebuchet MS" w:hAnsi="Trebuchet MS" w:cs="Arial"/>
          <w:color w:val="000000"/>
          <w:sz w:val="20"/>
          <w:szCs w:val="20"/>
          <w:lang w:eastAsia="es-CO"/>
        </w:rPr>
      </w:pPr>
    </w:p>
    <w:p w14:paraId="15151750" w14:textId="77777777" w:rsidR="00F32191" w:rsidRPr="00C6050E" w:rsidRDefault="00F32191" w:rsidP="00F32191">
      <w:pPr>
        <w:jc w:val="both"/>
        <w:rPr>
          <w:rFonts w:ascii="Calibri" w:hAnsi="Calibri" w:cs="Calibri"/>
          <w:b/>
          <w:bCs/>
          <w:color w:val="000000"/>
          <w:sz w:val="22"/>
          <w:szCs w:val="22"/>
        </w:rPr>
      </w:pPr>
      <w:r w:rsidRPr="00C6050E">
        <w:rPr>
          <w:rFonts w:ascii="Trebuchet MS" w:hAnsi="Trebuchet MS" w:cs="Arial"/>
          <w:color w:val="000000"/>
          <w:sz w:val="20"/>
          <w:szCs w:val="20"/>
          <w:lang w:eastAsia="es-CO"/>
        </w:rPr>
        <w:t>Pasivo corriente:</w:t>
      </w:r>
      <w:r w:rsidRPr="00C6050E">
        <w:t xml:space="preserve"> </w:t>
      </w:r>
      <w:r w:rsidRPr="00C6050E">
        <w:rPr>
          <w:rFonts w:ascii="Trebuchet MS" w:hAnsi="Trebuchet MS" w:cs="Arial"/>
          <w:color w:val="000000"/>
          <w:sz w:val="20"/>
          <w:szCs w:val="20"/>
          <w:lang w:eastAsia="es-CO"/>
        </w:rPr>
        <w:t>Incremento en la valoración de 8 litigios clasificados como probables en contra de la entidad, con fecha estimada de pago inferior a 365 días. Los procesos más representativos son Luis Alfonso Núñez Ospina (Reliquidación pensión), Arley Alonso Velez (Responsabilidad laboral) para un total de $ 1,000,346,683</w:t>
      </w:r>
      <w:r w:rsidRPr="00C6050E">
        <w:rPr>
          <w:rFonts w:ascii="Calibri" w:hAnsi="Calibri" w:cs="Calibri"/>
          <w:b/>
          <w:bCs/>
          <w:color w:val="000000"/>
          <w:sz w:val="22"/>
          <w:szCs w:val="22"/>
        </w:rPr>
        <w:t xml:space="preserve"> </w:t>
      </w:r>
    </w:p>
    <w:p w14:paraId="652C1A60" w14:textId="77777777" w:rsidR="00F32191" w:rsidRPr="00C6050E" w:rsidRDefault="00F32191" w:rsidP="00F32191">
      <w:pPr>
        <w:jc w:val="both"/>
        <w:rPr>
          <w:rFonts w:ascii="Trebuchet MS" w:hAnsi="Trebuchet MS" w:cs="Arial"/>
          <w:color w:val="000000"/>
          <w:sz w:val="20"/>
          <w:szCs w:val="20"/>
          <w:lang w:eastAsia="es-CO"/>
        </w:rPr>
      </w:pPr>
    </w:p>
    <w:p w14:paraId="30600F2A" w14:textId="77777777" w:rsidR="00EE35BE" w:rsidRPr="00C6050E" w:rsidRDefault="00EE35BE" w:rsidP="00EF5094">
      <w:pPr>
        <w:jc w:val="both"/>
        <w:rPr>
          <w:rFonts w:ascii="Trebuchet MS" w:hAnsi="Trebuchet MS"/>
          <w:sz w:val="20"/>
          <w:szCs w:val="20"/>
          <w:lang w:eastAsia="es-CO"/>
        </w:rPr>
      </w:pPr>
    </w:p>
    <w:p w14:paraId="5BEAA5F9" w14:textId="77777777" w:rsidR="00735B90" w:rsidRPr="00C6050E" w:rsidRDefault="00735B90" w:rsidP="00735B90">
      <w:pPr>
        <w:jc w:val="both"/>
        <w:rPr>
          <w:rFonts w:ascii="Trebuchet MS" w:hAnsi="Trebuchet MS"/>
          <w:sz w:val="20"/>
          <w:szCs w:val="20"/>
          <w:lang w:eastAsia="es-CO"/>
        </w:rPr>
      </w:pPr>
      <w:r w:rsidRPr="00C6050E">
        <w:rPr>
          <w:rFonts w:ascii="Trebuchet MS" w:hAnsi="Trebuchet MS"/>
          <w:sz w:val="20"/>
          <w:szCs w:val="20"/>
          <w:vertAlign w:val="superscript"/>
        </w:rPr>
        <w:t xml:space="preserve">2 </w:t>
      </w:r>
      <w:r w:rsidRPr="00C6050E">
        <w:rPr>
          <w:rFonts w:ascii="Trebuchet MS" w:hAnsi="Trebuchet MS"/>
          <w:sz w:val="20"/>
          <w:szCs w:val="20"/>
          <w:lang w:eastAsia="es-CO"/>
        </w:rPr>
        <w:t xml:space="preserve">EMVARIAS se encuentra obligado a incurrir en costos de desmantelamiento o restauración de sus instalaciones y activos en los cuales desarrolla la actividad de disposición de residuos sólidos.  La obligación se inicia desde el momento en el cual el relleno se encuentra en condiciones óptimas para la realización de la actividad de disposición final y va hasta que la autoridad ambiental mediante resolución decrete por terminadas las etapas de cierre, clausura y post clausura, tiempo en el cual ya se habrán hecho efectivos todos los desembolsos estimados e incluidos en los flujos de pagos proyectados. El término de operación del relleno sanitario está dado en función de la licencia ambiental y del cumplimiento de las obligaciones allí contenidas. </w:t>
      </w:r>
    </w:p>
    <w:p w14:paraId="53EE16E0" w14:textId="77777777" w:rsidR="00735B90" w:rsidRPr="00C6050E" w:rsidRDefault="00735B90" w:rsidP="00735B90">
      <w:pPr>
        <w:jc w:val="both"/>
        <w:rPr>
          <w:rFonts w:ascii="Trebuchet MS" w:hAnsi="Trebuchet MS"/>
          <w:sz w:val="20"/>
          <w:szCs w:val="20"/>
          <w:lang w:eastAsia="es-CO"/>
        </w:rPr>
      </w:pPr>
    </w:p>
    <w:p w14:paraId="6FF06BE9" w14:textId="77777777" w:rsidR="00735B90" w:rsidRPr="00C6050E" w:rsidRDefault="00735B90" w:rsidP="00735B90">
      <w:pPr>
        <w:jc w:val="both"/>
        <w:rPr>
          <w:rFonts w:ascii="Trebuchet MS" w:hAnsi="Trebuchet MS"/>
          <w:sz w:val="20"/>
          <w:szCs w:val="20"/>
          <w:lang w:eastAsia="es-CO"/>
        </w:rPr>
      </w:pPr>
      <w:r w:rsidRPr="00C6050E">
        <w:rPr>
          <w:rFonts w:ascii="Trebuchet MS" w:hAnsi="Trebuchet MS"/>
          <w:sz w:val="20"/>
          <w:szCs w:val="20"/>
          <w:lang w:eastAsia="es-CO"/>
        </w:rPr>
        <w:t>Los principales supuestos considerados en el cálculo de la provisión son aquellos que indica la reglamentación como actividades que deberán realizarse en cada una de las etapas y contenidas en el plan de manejo ambiental propuesto por la entidad como son monitoreo y control de variables ambientales, Asesoría, extracción de lixiviados, gases, personal operativo, mantenimiento, etc.</w:t>
      </w:r>
    </w:p>
    <w:p w14:paraId="7568AFFE" w14:textId="2D737D96" w:rsidR="00735B90" w:rsidRPr="00C6050E" w:rsidRDefault="00735B90" w:rsidP="00735B90">
      <w:pPr>
        <w:jc w:val="both"/>
        <w:rPr>
          <w:rFonts w:ascii="Trebuchet MS" w:hAnsi="Trebuchet MS"/>
          <w:sz w:val="20"/>
          <w:szCs w:val="20"/>
          <w:lang w:eastAsia="es-CO"/>
        </w:rPr>
      </w:pPr>
      <w:r w:rsidRPr="00C6050E">
        <w:rPr>
          <w:rFonts w:ascii="Trebuchet MS" w:hAnsi="Trebuchet MS"/>
          <w:sz w:val="20"/>
          <w:szCs w:val="20"/>
          <w:lang w:eastAsia="es-CO"/>
        </w:rPr>
        <w:lastRenderedPageBreak/>
        <w:t xml:space="preserve">La empresa ha definido desmantelamiento para el antiguo relleno curva de rodas sitio en el cual Emvarias dispuso sus basuras hasta el año 2003, para el cual se tienen flujos determinados hasta el año 2025 y que son prorrogables en el tiempo hasta que se defina el uso final del sitio.  Adicionalmente, los flujos del vaso la </w:t>
      </w:r>
      <w:r w:rsidR="000F721F" w:rsidRPr="00C6050E">
        <w:rPr>
          <w:rFonts w:ascii="Trebuchet MS" w:hAnsi="Trebuchet MS"/>
          <w:sz w:val="20"/>
          <w:szCs w:val="20"/>
          <w:lang w:eastAsia="es-CO"/>
        </w:rPr>
        <w:t>música van</w:t>
      </w:r>
      <w:r w:rsidRPr="00C6050E">
        <w:rPr>
          <w:rFonts w:ascii="Trebuchet MS" w:hAnsi="Trebuchet MS"/>
          <w:sz w:val="20"/>
          <w:szCs w:val="20"/>
          <w:lang w:eastAsia="es-CO"/>
        </w:rPr>
        <w:t xml:space="preserve"> hasta el año </w:t>
      </w:r>
      <w:r w:rsidR="00767413" w:rsidRPr="00C6050E">
        <w:rPr>
          <w:rFonts w:ascii="Trebuchet MS" w:hAnsi="Trebuchet MS"/>
          <w:sz w:val="20"/>
          <w:szCs w:val="20"/>
          <w:lang w:eastAsia="es-CO"/>
        </w:rPr>
        <w:t>2030, carrilera</w:t>
      </w:r>
      <w:r w:rsidRPr="00C6050E">
        <w:rPr>
          <w:rFonts w:ascii="Trebuchet MS" w:hAnsi="Trebuchet MS"/>
          <w:sz w:val="20"/>
          <w:szCs w:val="20"/>
          <w:lang w:eastAsia="es-CO"/>
        </w:rPr>
        <w:t xml:space="preserve"> se tienen estimados hasta el año 2023 y vaso Altaír hasta el año 2039</w:t>
      </w:r>
      <w:r w:rsidR="00767413" w:rsidRPr="00C6050E">
        <w:rPr>
          <w:rFonts w:ascii="Trebuchet MS" w:hAnsi="Trebuchet MS"/>
          <w:sz w:val="20"/>
          <w:szCs w:val="20"/>
          <w:lang w:eastAsia="es-CO"/>
        </w:rPr>
        <w:t>.</w:t>
      </w:r>
      <w:r w:rsidRPr="00C6050E">
        <w:rPr>
          <w:rFonts w:ascii="Trebuchet MS" w:hAnsi="Trebuchet MS"/>
          <w:sz w:val="20"/>
          <w:szCs w:val="20"/>
          <w:lang w:eastAsia="es-CO"/>
        </w:rPr>
        <w:t xml:space="preserve"> </w:t>
      </w:r>
    </w:p>
    <w:p w14:paraId="4C34A845" w14:textId="77777777" w:rsidR="00735B90" w:rsidRPr="00C6050E" w:rsidRDefault="00735B90" w:rsidP="00735B90">
      <w:pPr>
        <w:jc w:val="both"/>
        <w:rPr>
          <w:rFonts w:ascii="Trebuchet MS" w:hAnsi="Trebuchet MS"/>
          <w:sz w:val="20"/>
          <w:szCs w:val="20"/>
          <w:lang w:eastAsia="es-CO"/>
        </w:rPr>
      </w:pPr>
    </w:p>
    <w:p w14:paraId="1B2848CB" w14:textId="77777777" w:rsidR="00735B90" w:rsidRPr="00C6050E" w:rsidRDefault="00735B90" w:rsidP="00735B90">
      <w:pPr>
        <w:jc w:val="both"/>
        <w:rPr>
          <w:rFonts w:ascii="Trebuchet MS" w:hAnsi="Trebuchet MS"/>
          <w:sz w:val="20"/>
          <w:szCs w:val="20"/>
          <w:lang w:eastAsia="es-CO"/>
        </w:rPr>
      </w:pPr>
      <w:r w:rsidRPr="00C6050E">
        <w:rPr>
          <w:rFonts w:ascii="Trebuchet MS" w:hAnsi="Trebuchet MS"/>
          <w:sz w:val="20"/>
          <w:szCs w:val="20"/>
          <w:lang w:eastAsia="es-CO"/>
        </w:rPr>
        <w:t xml:space="preserve">La provisión se reconoce por el valor presente de los costos esperados para cancelar la obligación utilizando flujos de efectivo estimados. Los flujos de efectivo se descuentan a una tasa antes de impuestos, utilizando para el descuento una tasa calculada con referencia a los rendimientos del mercado de los bonos emitidos por el Gobierno Nacional (TES, Títulos de deuda pública emitidos por la Tesorería General de la Nación) al final del período sobre el que se informa. </w:t>
      </w:r>
    </w:p>
    <w:p w14:paraId="737D5288" w14:textId="77777777" w:rsidR="00735B90" w:rsidRPr="00C6050E" w:rsidRDefault="00735B90" w:rsidP="00735B90">
      <w:pPr>
        <w:jc w:val="both"/>
        <w:rPr>
          <w:rFonts w:ascii="Trebuchet MS" w:hAnsi="Trebuchet MS"/>
          <w:sz w:val="20"/>
          <w:szCs w:val="20"/>
          <w:lang w:eastAsia="es-CO"/>
        </w:rPr>
      </w:pPr>
    </w:p>
    <w:p w14:paraId="29D433DA" w14:textId="77777777" w:rsidR="00735B90" w:rsidRPr="00C6050E" w:rsidRDefault="00735B90" w:rsidP="00735B90">
      <w:pPr>
        <w:jc w:val="both"/>
        <w:rPr>
          <w:rFonts w:ascii="Trebuchet MS" w:hAnsi="Trebuchet MS"/>
          <w:sz w:val="20"/>
          <w:szCs w:val="20"/>
          <w:lang w:eastAsia="es-CO"/>
        </w:rPr>
      </w:pPr>
      <w:r w:rsidRPr="00C6050E">
        <w:rPr>
          <w:rFonts w:ascii="Trebuchet MS" w:hAnsi="Trebuchet MS"/>
          <w:sz w:val="20"/>
          <w:szCs w:val="20"/>
          <w:lang w:eastAsia="es-CO"/>
        </w:rPr>
        <w:t>Durante el periodo la provisión por desmantelamiento presento una variación de $1,955,566,066,25, esta variación se da por los cambios en el IPC y tasas de mercado que generan recuperaciones para el periodo de  $ -4,336,659.289,45   Los aumentos de provisión están relacionados con el gasto financiero de la obligación por $ 2,053,687,851.70 , la actualización de la provisión de rodas , música y carrilera que afectan el gasto al no ser activos operativos y que asciende a $ 372,134,910.22 y por la actualización de la provisión de Vaso Altaír que suma $1,456,510.025 que aumenta el activo por desmantelamiento</w:t>
      </w:r>
    </w:p>
    <w:p w14:paraId="4CD60331" w14:textId="77777777" w:rsidR="00735B90" w:rsidRPr="00C6050E" w:rsidRDefault="00735B90" w:rsidP="00735B90">
      <w:pPr>
        <w:jc w:val="both"/>
        <w:rPr>
          <w:rFonts w:ascii="Trebuchet MS" w:hAnsi="Trebuchet MS"/>
          <w:sz w:val="20"/>
          <w:szCs w:val="20"/>
          <w:lang w:eastAsia="es-CO"/>
        </w:rPr>
      </w:pPr>
    </w:p>
    <w:p w14:paraId="49455634" w14:textId="77777777" w:rsidR="00735B90" w:rsidRPr="00C6050E" w:rsidRDefault="00735B90" w:rsidP="00735B90">
      <w:pPr>
        <w:jc w:val="both"/>
        <w:rPr>
          <w:rFonts w:ascii="Trebuchet MS" w:hAnsi="Trebuchet MS"/>
          <w:sz w:val="20"/>
          <w:szCs w:val="20"/>
          <w:lang w:eastAsia="es-CO"/>
        </w:rPr>
      </w:pPr>
      <w:r w:rsidRPr="00C6050E">
        <w:rPr>
          <w:rFonts w:ascii="Trebuchet MS" w:hAnsi="Trebuchet MS"/>
          <w:sz w:val="20"/>
          <w:szCs w:val="20"/>
          <w:lang w:eastAsia="es-CO"/>
        </w:rPr>
        <w:t>Los usos del periodo ascendieron a $1,501,239,563.96</w:t>
      </w:r>
    </w:p>
    <w:p w14:paraId="4427C6E4" w14:textId="77777777" w:rsidR="00EE35BE" w:rsidRPr="00C6050E" w:rsidRDefault="00EE35BE" w:rsidP="00EF5094">
      <w:pPr>
        <w:jc w:val="both"/>
        <w:rPr>
          <w:rFonts w:ascii="Trebuchet MS" w:hAnsi="Trebuchet MS"/>
          <w:sz w:val="20"/>
          <w:szCs w:val="20"/>
          <w:lang w:eastAsia="es-CO"/>
        </w:rPr>
      </w:pPr>
    </w:p>
    <w:p w14:paraId="1CF8BF50" w14:textId="0DD01125" w:rsidR="008773FB" w:rsidRPr="00C6050E" w:rsidRDefault="008773FB" w:rsidP="00E71255">
      <w:pPr>
        <w:jc w:val="both"/>
        <w:rPr>
          <w:rFonts w:ascii="Trebuchet MS" w:hAnsi="Trebuchet MS"/>
          <w:sz w:val="20"/>
          <w:szCs w:val="20"/>
          <w:lang w:eastAsia="es-CO"/>
        </w:rPr>
      </w:pPr>
    </w:p>
    <w:p w14:paraId="0B34CC54" w14:textId="77777777" w:rsidR="008773FB" w:rsidRPr="00C6050E" w:rsidRDefault="008773FB" w:rsidP="008773FB">
      <w:pPr>
        <w:pStyle w:val="Ttulo2"/>
        <w:keepLines/>
        <w:numPr>
          <w:ilvl w:val="0"/>
          <w:numId w:val="8"/>
        </w:numPr>
        <w:pBdr>
          <w:bottom w:val="single" w:sz="8" w:space="1" w:color="FFFFFF"/>
        </w:pBdr>
        <w:tabs>
          <w:tab w:val="left" w:pos="0"/>
        </w:tabs>
        <w:spacing w:before="120" w:after="120"/>
        <w:ind w:left="0" w:firstLine="0"/>
        <w:jc w:val="both"/>
        <w:rPr>
          <w:rFonts w:ascii="Trebuchet MS" w:eastAsia="SimSun" w:hAnsi="Trebuchet MS"/>
          <w:b w:val="0"/>
          <w:bCs w:val="0"/>
          <w:sz w:val="30"/>
          <w:szCs w:val="30"/>
          <w:lang w:eastAsia="es-CO"/>
        </w:rPr>
      </w:pPr>
      <w:r w:rsidRPr="00C6050E">
        <w:rPr>
          <w:rFonts w:ascii="Trebuchet MS" w:eastAsia="SimSun" w:hAnsi="Trebuchet MS"/>
          <w:b w:val="0"/>
          <w:bCs w:val="0"/>
          <w:sz w:val="30"/>
          <w:szCs w:val="30"/>
          <w:lang w:eastAsia="es-CO"/>
        </w:rPr>
        <w:t>Impuestos, Contribuciones y Tasas</w:t>
      </w:r>
    </w:p>
    <w:p w14:paraId="022E6AF2" w14:textId="4EB3022D" w:rsidR="008773FB" w:rsidRPr="00C6050E" w:rsidRDefault="00AF5572" w:rsidP="00E71255">
      <w:pPr>
        <w:jc w:val="both"/>
        <w:rPr>
          <w:rFonts w:ascii="Trebuchet MS" w:hAnsi="Trebuchet MS"/>
          <w:sz w:val="20"/>
          <w:szCs w:val="20"/>
          <w:lang w:eastAsia="es-CO"/>
        </w:rPr>
      </w:pPr>
      <w:r w:rsidRPr="00C6050E">
        <w:rPr>
          <w:rFonts w:ascii="Trebuchet MS" w:hAnsi="Trebuchet MS"/>
          <w:noProof/>
          <w:sz w:val="20"/>
          <w:szCs w:val="20"/>
          <w:lang w:eastAsia="es-CO"/>
        </w:rPr>
        <w:drawing>
          <wp:inline distT="0" distB="0" distL="0" distR="0" wp14:anchorId="0C568B99" wp14:editId="12868BEF">
            <wp:extent cx="5401310" cy="1335405"/>
            <wp:effectExtent l="0" t="0" r="889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01310" cy="1335405"/>
                    </a:xfrm>
                    <a:prstGeom prst="rect">
                      <a:avLst/>
                    </a:prstGeom>
                    <a:noFill/>
                  </pic:spPr>
                </pic:pic>
              </a:graphicData>
            </a:graphic>
          </wp:inline>
        </w:drawing>
      </w:r>
    </w:p>
    <w:p w14:paraId="695989AE" w14:textId="77777777" w:rsidR="002E450C" w:rsidRPr="00C6050E" w:rsidRDefault="002E450C" w:rsidP="002E450C">
      <w:pPr>
        <w:tabs>
          <w:tab w:val="left" w:pos="360"/>
        </w:tabs>
        <w:jc w:val="both"/>
        <w:rPr>
          <w:rFonts w:ascii="Trebuchet MS" w:hAnsi="Trebuchet MS" w:cs="Arial"/>
          <w:sz w:val="20"/>
          <w:szCs w:val="20"/>
        </w:rPr>
      </w:pPr>
    </w:p>
    <w:p w14:paraId="2B03D33F" w14:textId="77777777" w:rsidR="002E450C" w:rsidRPr="00C6050E" w:rsidRDefault="002E450C" w:rsidP="002E450C">
      <w:pPr>
        <w:tabs>
          <w:tab w:val="left" w:pos="360"/>
        </w:tabs>
        <w:jc w:val="both"/>
        <w:rPr>
          <w:rFonts w:ascii="Trebuchet MS" w:hAnsi="Trebuchet MS" w:cs="Arial"/>
          <w:color w:val="000000" w:themeColor="text1"/>
          <w:sz w:val="20"/>
          <w:szCs w:val="20"/>
        </w:rPr>
      </w:pPr>
      <w:r w:rsidRPr="00C6050E">
        <w:rPr>
          <w:rFonts w:ascii="Trebuchet MS" w:hAnsi="Trebuchet MS" w:cs="Arial"/>
          <w:color w:val="000000" w:themeColor="text1"/>
          <w:sz w:val="20"/>
          <w:szCs w:val="20"/>
        </w:rPr>
        <w:t>Se presenta incremento aproximadamente del 11%, los principales cambios de los impuestos, contribuciones y tasas entre el tercer trimestre del año 2023 y el tercer trimestre del año inmediatamente anterior se presenta por:</w:t>
      </w:r>
    </w:p>
    <w:p w14:paraId="4CCBD51A" w14:textId="77777777" w:rsidR="002E450C" w:rsidRPr="00C6050E" w:rsidRDefault="002E450C" w:rsidP="002E450C">
      <w:pPr>
        <w:tabs>
          <w:tab w:val="left" w:pos="360"/>
        </w:tabs>
        <w:jc w:val="both"/>
        <w:rPr>
          <w:rFonts w:ascii="Trebuchet MS" w:hAnsi="Trebuchet MS" w:cs="Arial"/>
          <w:color w:val="000000" w:themeColor="text1"/>
          <w:sz w:val="20"/>
          <w:szCs w:val="20"/>
        </w:rPr>
      </w:pPr>
    </w:p>
    <w:p w14:paraId="42BB2FA5" w14:textId="77777777" w:rsidR="002E450C" w:rsidRPr="00C6050E" w:rsidRDefault="002E450C" w:rsidP="002E450C">
      <w:pPr>
        <w:tabs>
          <w:tab w:val="left" w:pos="360"/>
        </w:tabs>
        <w:jc w:val="both"/>
        <w:rPr>
          <w:rFonts w:ascii="Trebuchet MS" w:hAnsi="Trebuchet MS" w:cs="Arial"/>
          <w:color w:val="000000" w:themeColor="text1"/>
          <w:sz w:val="20"/>
          <w:szCs w:val="20"/>
        </w:rPr>
      </w:pPr>
      <w:r w:rsidRPr="00C6050E">
        <w:rPr>
          <w:rFonts w:ascii="Trebuchet MS" w:hAnsi="Trebuchet MS" w:cs="Arial"/>
          <w:b/>
          <w:bCs/>
          <w:color w:val="000000" w:themeColor="text1"/>
          <w:sz w:val="20"/>
          <w:szCs w:val="20"/>
          <w:vertAlign w:val="superscript"/>
        </w:rPr>
        <w:t>1</w:t>
      </w:r>
      <w:r w:rsidRPr="00C6050E">
        <w:rPr>
          <w:rFonts w:ascii="Trebuchet MS" w:hAnsi="Trebuchet MS" w:cs="Arial"/>
          <w:b/>
          <w:bCs/>
          <w:color w:val="000000" w:themeColor="text1"/>
          <w:sz w:val="20"/>
          <w:szCs w:val="20"/>
        </w:rPr>
        <w:t>Retención en la fuente:</w:t>
      </w:r>
      <w:r w:rsidRPr="00C6050E">
        <w:rPr>
          <w:rFonts w:ascii="Trebuchet MS" w:hAnsi="Trebuchet MS" w:cs="Arial"/>
          <w:color w:val="000000" w:themeColor="text1"/>
          <w:sz w:val="20"/>
          <w:szCs w:val="20"/>
        </w:rPr>
        <w:t xml:space="preserve"> Se presenta aumento de 23% principalmente por las autorretenciones de renta ordinaria y especial que se genera por el incremento de los ingresos.</w:t>
      </w:r>
    </w:p>
    <w:p w14:paraId="221FA7AF" w14:textId="77777777" w:rsidR="002E450C" w:rsidRPr="00C6050E" w:rsidRDefault="002E450C" w:rsidP="002E450C">
      <w:pPr>
        <w:tabs>
          <w:tab w:val="left" w:pos="360"/>
        </w:tabs>
        <w:jc w:val="both"/>
        <w:rPr>
          <w:rFonts w:ascii="Trebuchet MS" w:hAnsi="Trebuchet MS" w:cs="Arial"/>
          <w:color w:val="000000" w:themeColor="text1"/>
          <w:sz w:val="20"/>
          <w:szCs w:val="20"/>
        </w:rPr>
      </w:pPr>
    </w:p>
    <w:p w14:paraId="337096C7" w14:textId="77777777" w:rsidR="002E450C" w:rsidRPr="00C6050E" w:rsidRDefault="002E450C" w:rsidP="002E450C">
      <w:pPr>
        <w:tabs>
          <w:tab w:val="left" w:pos="360"/>
        </w:tabs>
        <w:jc w:val="both"/>
        <w:rPr>
          <w:rFonts w:ascii="Trebuchet MS" w:hAnsi="Trebuchet MS" w:cs="Arial"/>
          <w:color w:val="000000" w:themeColor="text1"/>
          <w:sz w:val="20"/>
          <w:szCs w:val="20"/>
        </w:rPr>
      </w:pPr>
      <w:r w:rsidRPr="00C6050E">
        <w:rPr>
          <w:rFonts w:ascii="Trebuchet MS" w:hAnsi="Trebuchet MS" w:cs="Arial"/>
          <w:color w:val="000000" w:themeColor="text1"/>
          <w:sz w:val="20"/>
          <w:szCs w:val="20"/>
          <w:vertAlign w:val="superscript"/>
        </w:rPr>
        <w:t>2</w:t>
      </w:r>
      <w:r w:rsidRPr="00C6050E">
        <w:rPr>
          <w:rFonts w:ascii="Trebuchet MS" w:hAnsi="Trebuchet MS" w:cs="Arial"/>
          <w:b/>
          <w:bCs/>
          <w:color w:val="000000" w:themeColor="text1"/>
          <w:sz w:val="20"/>
          <w:szCs w:val="20"/>
        </w:rPr>
        <w:t>Impuesto de industria y comercio</w:t>
      </w:r>
      <w:r w:rsidRPr="00C6050E">
        <w:rPr>
          <w:rFonts w:ascii="Trebuchet MS" w:hAnsi="Trebuchet MS" w:cs="Arial"/>
          <w:color w:val="000000" w:themeColor="text1"/>
          <w:sz w:val="20"/>
          <w:szCs w:val="20"/>
        </w:rPr>
        <w:t>: Se presenta aumento del 20% por el aumento de los ingresos y las provisiones del impuesto de industria y comercio del año gravable 2023.</w:t>
      </w:r>
    </w:p>
    <w:p w14:paraId="01551E99" w14:textId="77777777" w:rsidR="002E450C" w:rsidRPr="00C6050E" w:rsidRDefault="002E450C" w:rsidP="002E450C">
      <w:pPr>
        <w:tabs>
          <w:tab w:val="left" w:pos="360"/>
        </w:tabs>
        <w:jc w:val="both"/>
        <w:rPr>
          <w:rFonts w:ascii="Trebuchet MS" w:hAnsi="Trebuchet MS" w:cs="Arial"/>
          <w:color w:val="000000" w:themeColor="text1"/>
          <w:sz w:val="20"/>
          <w:szCs w:val="20"/>
        </w:rPr>
      </w:pPr>
    </w:p>
    <w:p w14:paraId="39837FF1" w14:textId="77777777" w:rsidR="002E450C" w:rsidRPr="00C6050E" w:rsidRDefault="002E450C" w:rsidP="002E450C">
      <w:pPr>
        <w:tabs>
          <w:tab w:val="left" w:pos="360"/>
        </w:tabs>
        <w:jc w:val="both"/>
        <w:rPr>
          <w:rFonts w:ascii="Trebuchet MS" w:hAnsi="Trebuchet MS" w:cs="Arial"/>
          <w:b/>
          <w:bCs/>
          <w:color w:val="000000" w:themeColor="text1"/>
          <w:sz w:val="20"/>
          <w:szCs w:val="20"/>
        </w:rPr>
      </w:pPr>
      <w:r w:rsidRPr="00C6050E">
        <w:rPr>
          <w:rFonts w:ascii="Trebuchet MS" w:hAnsi="Trebuchet MS" w:cs="Arial"/>
          <w:b/>
          <w:bCs/>
          <w:color w:val="000000" w:themeColor="text1"/>
          <w:sz w:val="20"/>
          <w:szCs w:val="20"/>
          <w:vertAlign w:val="superscript"/>
        </w:rPr>
        <w:t>3</w:t>
      </w:r>
      <w:r w:rsidRPr="00C6050E">
        <w:rPr>
          <w:rFonts w:ascii="Trebuchet MS" w:hAnsi="Trebuchet MS" w:cs="Arial"/>
          <w:b/>
          <w:bCs/>
          <w:color w:val="000000" w:themeColor="text1"/>
          <w:sz w:val="20"/>
          <w:szCs w:val="20"/>
        </w:rPr>
        <w:t xml:space="preserve">Contribuciones: </w:t>
      </w:r>
      <w:r w:rsidRPr="00C6050E">
        <w:rPr>
          <w:rFonts w:ascii="Trebuchet MS" w:hAnsi="Trebuchet MS" w:cs="Arial"/>
          <w:color w:val="000000" w:themeColor="text1"/>
          <w:sz w:val="20"/>
          <w:szCs w:val="20"/>
        </w:rPr>
        <w:t>Se presenta disminución del 100% por los pagos de incentivos regionales de Relleno Sanitario</w:t>
      </w:r>
      <w:r w:rsidRPr="00C6050E">
        <w:rPr>
          <w:rFonts w:ascii="Trebuchet MS" w:hAnsi="Trebuchet MS" w:cs="Arial"/>
          <w:b/>
          <w:bCs/>
          <w:color w:val="000000" w:themeColor="text1"/>
          <w:sz w:val="20"/>
          <w:szCs w:val="20"/>
        </w:rPr>
        <w:t>.</w:t>
      </w:r>
    </w:p>
    <w:p w14:paraId="04D0086A" w14:textId="77777777" w:rsidR="002E450C" w:rsidRPr="00C6050E" w:rsidRDefault="002E450C" w:rsidP="002E450C">
      <w:pPr>
        <w:tabs>
          <w:tab w:val="left" w:pos="360"/>
        </w:tabs>
        <w:jc w:val="both"/>
        <w:rPr>
          <w:rFonts w:ascii="Trebuchet MS" w:eastAsia="SimSun" w:hAnsi="Trebuchet MS"/>
          <w:color w:val="FF0000"/>
          <w:sz w:val="20"/>
          <w:szCs w:val="20"/>
          <w:vertAlign w:val="superscript"/>
          <w:lang w:eastAsia="es-CO"/>
        </w:rPr>
      </w:pPr>
    </w:p>
    <w:p w14:paraId="3BDF6A81" w14:textId="77777777" w:rsidR="002E450C" w:rsidRPr="00C6050E" w:rsidRDefault="002E450C" w:rsidP="002E450C">
      <w:pPr>
        <w:rPr>
          <w:rFonts w:ascii="Trebuchet MS" w:hAnsi="Trebuchet MS" w:cs="Arial"/>
          <w:color w:val="FF0000"/>
          <w:sz w:val="20"/>
          <w:szCs w:val="20"/>
        </w:rPr>
      </w:pPr>
    </w:p>
    <w:p w14:paraId="05059FD9" w14:textId="77777777" w:rsidR="002E450C" w:rsidRPr="00C6050E" w:rsidRDefault="002E450C" w:rsidP="0072117B">
      <w:pPr>
        <w:rPr>
          <w:rFonts w:ascii="Trebuchet MS" w:hAnsi="Trebuchet MS" w:cs="Arial"/>
          <w:b/>
          <w:bCs/>
          <w:color w:val="FF0000"/>
          <w:sz w:val="20"/>
          <w:szCs w:val="20"/>
          <w:vertAlign w:val="superscript"/>
        </w:rPr>
      </w:pPr>
      <w:r w:rsidRPr="00C6050E">
        <w:rPr>
          <w:noProof/>
        </w:rPr>
        <w:drawing>
          <wp:inline distT="0" distB="0" distL="0" distR="0" wp14:anchorId="6E0E554E" wp14:editId="36EB7870">
            <wp:extent cx="5400675" cy="411480"/>
            <wp:effectExtent l="0" t="0" r="9525"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400675" cy="411480"/>
                    </a:xfrm>
                    <a:prstGeom prst="rect">
                      <a:avLst/>
                    </a:prstGeom>
                  </pic:spPr>
                </pic:pic>
              </a:graphicData>
            </a:graphic>
          </wp:inline>
        </w:drawing>
      </w:r>
    </w:p>
    <w:p w14:paraId="43D1F829" w14:textId="77777777" w:rsidR="002E450C" w:rsidRPr="00C6050E" w:rsidRDefault="002E450C" w:rsidP="002E450C">
      <w:pPr>
        <w:rPr>
          <w:color w:val="000000" w:themeColor="text1"/>
          <w:lang w:eastAsia="es-CO"/>
        </w:rPr>
      </w:pPr>
    </w:p>
    <w:p w14:paraId="692A1CCD" w14:textId="77777777" w:rsidR="002E450C" w:rsidRPr="00C6050E" w:rsidRDefault="002E450C" w:rsidP="002E450C">
      <w:pPr>
        <w:jc w:val="both"/>
        <w:rPr>
          <w:color w:val="000000" w:themeColor="text1"/>
          <w:lang w:eastAsia="es-CO"/>
        </w:rPr>
      </w:pPr>
      <w:r w:rsidRPr="00C6050E">
        <w:rPr>
          <w:rFonts w:ascii="Trebuchet MS" w:hAnsi="Trebuchet MS" w:cs="Arial"/>
          <w:color w:val="000000" w:themeColor="text1"/>
          <w:sz w:val="20"/>
          <w:szCs w:val="20"/>
        </w:rPr>
        <w:lastRenderedPageBreak/>
        <w:t>Se presenta aumento aproximadamente del 15% con respecto al tercer trimestre del año 2022, principalmente por los pagos del gravamen a los movimientos financieros y el impuesto de industria y comercio.</w:t>
      </w:r>
    </w:p>
    <w:p w14:paraId="0F9FD17F" w14:textId="77777777" w:rsidR="002E450C" w:rsidRPr="00C6050E" w:rsidRDefault="002E450C" w:rsidP="002E450C">
      <w:pPr>
        <w:rPr>
          <w:color w:val="FF0000"/>
          <w:lang w:eastAsia="es-CO"/>
        </w:rPr>
      </w:pPr>
    </w:p>
    <w:p w14:paraId="0134B3A2" w14:textId="77777777" w:rsidR="002E450C" w:rsidRPr="00C6050E" w:rsidRDefault="002E450C" w:rsidP="002E450C">
      <w:pPr>
        <w:rPr>
          <w:color w:val="FF0000"/>
          <w:lang w:eastAsia="es-CO"/>
        </w:rPr>
      </w:pPr>
      <w:r w:rsidRPr="00C6050E">
        <w:rPr>
          <w:noProof/>
        </w:rPr>
        <w:drawing>
          <wp:inline distT="0" distB="0" distL="0" distR="0" wp14:anchorId="02783822" wp14:editId="590E22DA">
            <wp:extent cx="5400675" cy="450215"/>
            <wp:effectExtent l="0" t="0" r="9525" b="698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400675" cy="450215"/>
                    </a:xfrm>
                    <a:prstGeom prst="rect">
                      <a:avLst/>
                    </a:prstGeom>
                  </pic:spPr>
                </pic:pic>
              </a:graphicData>
            </a:graphic>
          </wp:inline>
        </w:drawing>
      </w:r>
    </w:p>
    <w:p w14:paraId="5DDBEDB2" w14:textId="77777777" w:rsidR="002E450C" w:rsidRPr="00C6050E" w:rsidRDefault="002E450C" w:rsidP="002E450C">
      <w:pPr>
        <w:rPr>
          <w:color w:val="FF0000"/>
          <w:lang w:eastAsia="es-CO"/>
        </w:rPr>
      </w:pPr>
    </w:p>
    <w:p w14:paraId="593AA712" w14:textId="77777777" w:rsidR="002E450C" w:rsidRPr="00C6050E" w:rsidRDefault="002E450C" w:rsidP="002E450C">
      <w:pPr>
        <w:jc w:val="both"/>
        <w:rPr>
          <w:rFonts w:ascii="Trebuchet MS" w:hAnsi="Trebuchet MS" w:cs="Arial"/>
          <w:color w:val="000000" w:themeColor="text1"/>
          <w:sz w:val="20"/>
          <w:szCs w:val="20"/>
        </w:rPr>
      </w:pPr>
      <w:r w:rsidRPr="00C6050E">
        <w:rPr>
          <w:rFonts w:ascii="Trebuchet MS" w:hAnsi="Trebuchet MS" w:cs="Arial"/>
          <w:color w:val="000000" w:themeColor="text1"/>
          <w:sz w:val="20"/>
          <w:szCs w:val="20"/>
        </w:rPr>
        <w:t>Se presenta incremento aproximadamente del 47% con respecto al tercer trimestre del año 2022, principalmente por los pagos de peajes, impuesto de alumbrado público del municipio de Don Matías y el IVA de arrendamiento financiero por la entrada de nuevos vehículos para la prestación del servicio.</w:t>
      </w:r>
    </w:p>
    <w:p w14:paraId="3A2847F0" w14:textId="77777777" w:rsidR="002E450C" w:rsidRPr="00C6050E" w:rsidRDefault="002E450C" w:rsidP="002E450C">
      <w:pPr>
        <w:jc w:val="both"/>
        <w:rPr>
          <w:rFonts w:ascii="Trebuchet MS" w:hAnsi="Trebuchet MS" w:cs="Arial"/>
          <w:sz w:val="20"/>
          <w:szCs w:val="20"/>
        </w:rPr>
      </w:pPr>
    </w:p>
    <w:p w14:paraId="365C9954" w14:textId="77777777" w:rsidR="002E450C" w:rsidRPr="00C6050E" w:rsidRDefault="002E450C" w:rsidP="002E450C">
      <w:pPr>
        <w:jc w:val="both"/>
        <w:rPr>
          <w:lang w:eastAsia="es-CO"/>
        </w:rPr>
      </w:pPr>
    </w:p>
    <w:p w14:paraId="19730EE0" w14:textId="77777777" w:rsidR="002E450C" w:rsidRPr="00C6050E" w:rsidRDefault="002E450C" w:rsidP="002E450C">
      <w:pPr>
        <w:rPr>
          <w:lang w:eastAsia="es-CO"/>
        </w:rPr>
      </w:pPr>
    </w:p>
    <w:p w14:paraId="3DCD7F0E" w14:textId="30C17178" w:rsidR="008773FB" w:rsidRPr="00C6050E" w:rsidRDefault="008773FB" w:rsidP="00D54C1D">
      <w:pPr>
        <w:jc w:val="both"/>
        <w:rPr>
          <w:rFonts w:ascii="Trebuchet MS" w:hAnsi="Trebuchet MS"/>
          <w:sz w:val="20"/>
          <w:szCs w:val="20"/>
          <w:lang w:eastAsia="es-CO"/>
        </w:rPr>
      </w:pPr>
    </w:p>
    <w:p w14:paraId="143686E1" w14:textId="7075DA8A" w:rsidR="008C0C0E" w:rsidRPr="00C6050E" w:rsidRDefault="00344C02" w:rsidP="00392E13">
      <w:pPr>
        <w:pStyle w:val="Ttulo2"/>
        <w:keepLines/>
        <w:numPr>
          <w:ilvl w:val="0"/>
          <w:numId w:val="8"/>
        </w:numPr>
        <w:pBdr>
          <w:bottom w:val="single" w:sz="8" w:space="1" w:color="FFFFFF"/>
        </w:pBdr>
        <w:tabs>
          <w:tab w:val="left" w:pos="426"/>
        </w:tabs>
        <w:spacing w:before="120" w:after="120"/>
        <w:jc w:val="both"/>
        <w:rPr>
          <w:rFonts w:ascii="Trebuchet MS" w:eastAsia="SimSun" w:hAnsi="Trebuchet MS"/>
          <w:b w:val="0"/>
          <w:bCs w:val="0"/>
          <w:sz w:val="30"/>
          <w:szCs w:val="30"/>
          <w:lang w:eastAsia="es-CO"/>
        </w:rPr>
      </w:pPr>
      <w:r w:rsidRPr="00C6050E">
        <w:rPr>
          <w:rFonts w:ascii="Trebuchet MS" w:eastAsia="SimSun" w:hAnsi="Trebuchet MS"/>
          <w:b w:val="0"/>
          <w:bCs w:val="0"/>
          <w:sz w:val="30"/>
          <w:szCs w:val="30"/>
          <w:lang w:eastAsia="es-CO"/>
        </w:rPr>
        <w:t>Otros pasivos</w:t>
      </w:r>
      <w:r w:rsidR="00AD3E79" w:rsidRPr="00C6050E">
        <w:rPr>
          <w:rFonts w:ascii="Trebuchet MS" w:eastAsia="SimSun" w:hAnsi="Trebuchet MS"/>
          <w:b w:val="0"/>
          <w:bCs w:val="0"/>
          <w:sz w:val="30"/>
          <w:szCs w:val="30"/>
          <w:lang w:eastAsia="es-CO"/>
        </w:rPr>
        <w:t xml:space="preserve"> financieros </w:t>
      </w:r>
    </w:p>
    <w:p w14:paraId="781304C1" w14:textId="1453722B" w:rsidR="00DC4346" w:rsidRPr="00C6050E" w:rsidRDefault="00A7138B" w:rsidP="00392E13">
      <w:pPr>
        <w:rPr>
          <w:rFonts w:ascii="Trebuchet MS" w:hAnsi="Trebuchet MS" w:cs="Arial"/>
          <w:sz w:val="20"/>
          <w:szCs w:val="20"/>
        </w:rPr>
      </w:pPr>
      <w:r w:rsidRPr="00C6050E">
        <w:rPr>
          <w:rFonts w:ascii="Trebuchet MS" w:hAnsi="Trebuchet MS" w:cs="Arial"/>
          <w:sz w:val="20"/>
          <w:szCs w:val="20"/>
        </w:rPr>
        <w:t>L</w:t>
      </w:r>
      <w:r w:rsidR="00344C02" w:rsidRPr="00C6050E">
        <w:rPr>
          <w:rFonts w:ascii="Trebuchet MS" w:hAnsi="Trebuchet MS" w:cs="Arial"/>
          <w:sz w:val="20"/>
          <w:szCs w:val="20"/>
        </w:rPr>
        <w:t>os</w:t>
      </w:r>
      <w:r w:rsidRPr="00C6050E">
        <w:rPr>
          <w:rFonts w:ascii="Trebuchet MS" w:hAnsi="Trebuchet MS" w:cs="Arial"/>
          <w:sz w:val="20"/>
          <w:szCs w:val="20"/>
        </w:rPr>
        <w:t xml:space="preserve"> </w:t>
      </w:r>
      <w:r w:rsidR="00344C02" w:rsidRPr="00C6050E">
        <w:rPr>
          <w:rFonts w:ascii="Trebuchet MS" w:hAnsi="Trebuchet MS" w:cs="Arial"/>
          <w:sz w:val="20"/>
          <w:szCs w:val="20"/>
        </w:rPr>
        <w:t>otros pasivos</w:t>
      </w:r>
      <w:r w:rsidR="00AD3E79" w:rsidRPr="00C6050E">
        <w:rPr>
          <w:rFonts w:ascii="Trebuchet MS" w:hAnsi="Trebuchet MS" w:cs="Arial"/>
          <w:sz w:val="20"/>
          <w:szCs w:val="20"/>
        </w:rPr>
        <w:t xml:space="preserve"> financieros</w:t>
      </w:r>
      <w:r w:rsidR="00791C40" w:rsidRPr="00C6050E">
        <w:rPr>
          <w:rFonts w:ascii="Trebuchet MS" w:hAnsi="Trebuchet MS" w:cs="Arial"/>
          <w:sz w:val="20"/>
          <w:szCs w:val="20"/>
        </w:rPr>
        <w:t xml:space="preserve"> </w:t>
      </w:r>
      <w:r w:rsidRPr="00C6050E">
        <w:rPr>
          <w:rFonts w:ascii="Trebuchet MS" w:hAnsi="Trebuchet MS" w:cs="Arial"/>
          <w:sz w:val="20"/>
          <w:szCs w:val="20"/>
        </w:rPr>
        <w:t>presentan</w:t>
      </w:r>
      <w:r w:rsidR="00063187" w:rsidRPr="00C6050E">
        <w:rPr>
          <w:rFonts w:ascii="Trebuchet MS" w:hAnsi="Trebuchet MS" w:cs="Arial"/>
          <w:sz w:val="20"/>
          <w:szCs w:val="20"/>
        </w:rPr>
        <w:t xml:space="preserve"> </w:t>
      </w:r>
      <w:r w:rsidRPr="00C6050E">
        <w:rPr>
          <w:rFonts w:ascii="Trebuchet MS" w:hAnsi="Trebuchet MS" w:cs="Arial"/>
          <w:sz w:val="20"/>
          <w:szCs w:val="20"/>
        </w:rPr>
        <w:t xml:space="preserve">la </w:t>
      </w:r>
      <w:r w:rsidR="00063187" w:rsidRPr="00C6050E">
        <w:rPr>
          <w:rFonts w:ascii="Trebuchet MS" w:hAnsi="Trebuchet MS" w:cs="Arial"/>
          <w:sz w:val="20"/>
          <w:szCs w:val="20"/>
        </w:rPr>
        <w:t>siguiente</w:t>
      </w:r>
      <w:r w:rsidRPr="00C6050E">
        <w:rPr>
          <w:rFonts w:ascii="Trebuchet MS" w:hAnsi="Trebuchet MS" w:cs="Arial"/>
          <w:sz w:val="20"/>
          <w:szCs w:val="20"/>
        </w:rPr>
        <w:t xml:space="preserve"> composición</w:t>
      </w:r>
      <w:r w:rsidR="00063187" w:rsidRPr="00C6050E">
        <w:rPr>
          <w:rFonts w:ascii="Trebuchet MS" w:hAnsi="Trebuchet MS" w:cs="Arial"/>
          <w:sz w:val="20"/>
          <w:szCs w:val="20"/>
        </w:rPr>
        <w:t xml:space="preserve">: </w:t>
      </w:r>
    </w:p>
    <w:p w14:paraId="11A7299C" w14:textId="77777777" w:rsidR="00BF30BE" w:rsidRPr="00C6050E" w:rsidRDefault="00BF30BE" w:rsidP="00392E13">
      <w:pPr>
        <w:rPr>
          <w:rFonts w:ascii="Trebuchet MS" w:hAnsi="Trebuchet MS" w:cs="Arial"/>
          <w:sz w:val="20"/>
          <w:szCs w:val="20"/>
        </w:rPr>
      </w:pPr>
    </w:p>
    <w:p w14:paraId="6C854144" w14:textId="240374A5" w:rsidR="00EF5094" w:rsidRPr="00C6050E" w:rsidRDefault="00EF5094" w:rsidP="00EF5094">
      <w:pPr>
        <w:pStyle w:val="Ttulo2"/>
        <w:spacing w:before="120" w:after="120"/>
        <w:jc w:val="both"/>
        <w:rPr>
          <w:rFonts w:ascii="Trebuchet MS" w:hAnsi="Trebuchet MS"/>
          <w:sz w:val="20"/>
          <w:szCs w:val="20"/>
        </w:rPr>
      </w:pPr>
      <w:r w:rsidRPr="00C6050E">
        <w:rPr>
          <w:rFonts w:ascii="Trebuchet MS" w:eastAsia="SimSun" w:hAnsi="Trebuchet MS"/>
          <w:b w:val="0"/>
          <w:bCs w:val="0"/>
          <w:sz w:val="30"/>
          <w:szCs w:val="30"/>
          <w:lang w:eastAsia="es-CO"/>
        </w:rPr>
        <w:t xml:space="preserve"> </w:t>
      </w:r>
      <w:r w:rsidRPr="00C6050E">
        <w:rPr>
          <w:rFonts w:ascii="Trebuchet MS" w:hAnsi="Trebuchet MS"/>
          <w:sz w:val="20"/>
          <w:szCs w:val="20"/>
        </w:rPr>
        <w:t xml:space="preserve"> </w:t>
      </w:r>
      <w:r w:rsidR="00F73C77" w:rsidRPr="00C6050E">
        <w:rPr>
          <w:noProof/>
        </w:rPr>
        <w:drawing>
          <wp:inline distT="0" distB="0" distL="0" distR="0" wp14:anchorId="2A06466E" wp14:editId="763C9395">
            <wp:extent cx="5400675" cy="1407795"/>
            <wp:effectExtent l="0" t="0" r="9525" b="190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00675" cy="1407795"/>
                    </a:xfrm>
                    <a:prstGeom prst="rect">
                      <a:avLst/>
                    </a:prstGeom>
                    <a:noFill/>
                    <a:ln>
                      <a:noFill/>
                    </a:ln>
                  </pic:spPr>
                </pic:pic>
              </a:graphicData>
            </a:graphic>
          </wp:inline>
        </w:drawing>
      </w:r>
    </w:p>
    <w:p w14:paraId="5EA00287" w14:textId="71A5B318" w:rsidR="00B55E8D" w:rsidRPr="00C6050E" w:rsidRDefault="00B55E8D" w:rsidP="00B55E8D">
      <w:pPr>
        <w:jc w:val="both"/>
        <w:rPr>
          <w:rFonts w:ascii="Trebuchet MS" w:hAnsi="Trebuchet MS"/>
          <w:sz w:val="20"/>
          <w:szCs w:val="20"/>
        </w:rPr>
      </w:pPr>
      <w:r w:rsidRPr="00C6050E">
        <w:rPr>
          <w:rFonts w:ascii="Trebuchet MS" w:hAnsi="Trebuchet MS"/>
          <w:sz w:val="20"/>
          <w:szCs w:val="20"/>
          <w:vertAlign w:val="superscript"/>
        </w:rPr>
        <w:t>1</w:t>
      </w:r>
      <w:r w:rsidRPr="00C6050E">
        <w:rPr>
          <w:rFonts w:ascii="Trebuchet MS" w:hAnsi="Trebuchet MS"/>
          <w:sz w:val="20"/>
          <w:szCs w:val="20"/>
        </w:rPr>
        <w:t xml:space="preserve"> El pasivo por arrendamiento financiero se incrementa con respecto a septiembre 2022 en                                   $</w:t>
      </w:r>
      <w:r w:rsidRPr="00C6050E">
        <w:t xml:space="preserve"> </w:t>
      </w:r>
      <w:r w:rsidRPr="00C6050E">
        <w:rPr>
          <w:rFonts w:ascii="Trebuchet MS" w:hAnsi="Trebuchet MS"/>
          <w:sz w:val="20"/>
          <w:szCs w:val="20"/>
        </w:rPr>
        <w:t>113.075.918.184 esto se origina por el reconocimiento de los flujos pendientes de pago de los contratos firmados con Renting Colombia en el arrendamiento de vehículos para la prestación del servicio de aseo, adicional, por el incremento en los cánones pendientes de cancelar del contrato firmado en octubre del 2023 con la Fundación de EMPRESAS VARIAS de Medellin, de septiembre 2022 al 2023 han ingresado por arrendamiento financiero 82 vehículos.</w:t>
      </w:r>
    </w:p>
    <w:p w14:paraId="3B8DDE51" w14:textId="77777777" w:rsidR="00B55E8D" w:rsidRPr="00C6050E" w:rsidRDefault="00B55E8D" w:rsidP="00B55E8D">
      <w:pPr>
        <w:jc w:val="both"/>
        <w:rPr>
          <w:rFonts w:ascii="Trebuchet MS" w:hAnsi="Trebuchet MS" w:cs="Calibri"/>
          <w:color w:val="000000"/>
          <w:sz w:val="20"/>
          <w:szCs w:val="20"/>
          <w:lang w:eastAsia="es-CO"/>
        </w:rPr>
      </w:pPr>
    </w:p>
    <w:p w14:paraId="4C96AB22" w14:textId="49620397" w:rsidR="00B55E8D" w:rsidRPr="00C6050E" w:rsidRDefault="00B55E8D" w:rsidP="00B55E8D">
      <w:pPr>
        <w:jc w:val="both"/>
        <w:rPr>
          <w:rFonts w:ascii="Trebuchet MS" w:hAnsi="Trebuchet MS"/>
          <w:sz w:val="20"/>
          <w:szCs w:val="20"/>
        </w:rPr>
      </w:pPr>
      <w:r w:rsidRPr="00C6050E">
        <w:rPr>
          <w:rFonts w:ascii="Trebuchet MS" w:hAnsi="Trebuchet MS"/>
          <w:sz w:val="20"/>
          <w:szCs w:val="20"/>
          <w:vertAlign w:val="superscript"/>
        </w:rPr>
        <w:t>2</w:t>
      </w:r>
      <w:r w:rsidRPr="00C6050E">
        <w:rPr>
          <w:rFonts w:ascii="Trebuchet MS" w:hAnsi="Trebuchet MS"/>
          <w:sz w:val="20"/>
          <w:szCs w:val="20"/>
        </w:rPr>
        <w:t xml:space="preserve"> La variación total del pasivo financiero asociado a los bonos pensionales es                                                  </w:t>
      </w:r>
      <w:r w:rsidRPr="00C6050E">
        <w:rPr>
          <w:rFonts w:ascii="Trebuchet MS" w:hAnsi="Trebuchet MS" w:cs="Calibri"/>
          <w:color w:val="000000"/>
          <w:sz w:val="22"/>
          <w:szCs w:val="22"/>
        </w:rPr>
        <w:t xml:space="preserve">       </w:t>
      </w:r>
      <w:r w:rsidRPr="00C6050E">
        <w:rPr>
          <w:rFonts w:ascii="Trebuchet MS" w:hAnsi="Trebuchet MS"/>
          <w:sz w:val="20"/>
          <w:szCs w:val="20"/>
        </w:rPr>
        <w:t>$12,613,517,614; incremento que es el resultado del efecto neto entre la disminución por los pagos y el incremento trimestral por la valoración a costo amortizado, este último se calcula con la tasa de interés informada por el experto actuarial con corte a diciembre del año anterior.</w:t>
      </w:r>
    </w:p>
    <w:p w14:paraId="4B300BCC" w14:textId="77777777" w:rsidR="00B55E8D" w:rsidRPr="00C6050E" w:rsidRDefault="00B55E8D" w:rsidP="00B55E8D">
      <w:pPr>
        <w:jc w:val="both"/>
        <w:rPr>
          <w:rFonts w:ascii="Trebuchet MS" w:hAnsi="Trebuchet MS"/>
          <w:color w:val="FF0000"/>
          <w:sz w:val="20"/>
          <w:szCs w:val="20"/>
        </w:rPr>
      </w:pPr>
    </w:p>
    <w:p w14:paraId="0D415FCA" w14:textId="77777777" w:rsidR="00B55E8D" w:rsidRPr="00C6050E" w:rsidRDefault="00B55E8D" w:rsidP="00B55E8D">
      <w:pPr>
        <w:jc w:val="both"/>
        <w:rPr>
          <w:rFonts w:ascii="Trebuchet MS" w:hAnsi="Trebuchet MS"/>
          <w:color w:val="FF0000"/>
          <w:sz w:val="20"/>
          <w:szCs w:val="20"/>
        </w:rPr>
      </w:pPr>
    </w:p>
    <w:p w14:paraId="6C3DAADD" w14:textId="77777777" w:rsidR="00EA4038" w:rsidRPr="00C6050E" w:rsidRDefault="00EA4038" w:rsidP="00EA4038">
      <w:pPr>
        <w:jc w:val="both"/>
        <w:rPr>
          <w:rFonts w:ascii="Trebuchet MS" w:hAnsi="Trebuchet MS"/>
          <w:sz w:val="20"/>
          <w:szCs w:val="20"/>
        </w:rPr>
      </w:pPr>
    </w:p>
    <w:p w14:paraId="69D9762C" w14:textId="79AB2ED0" w:rsidR="000C2449" w:rsidRPr="00C6050E" w:rsidRDefault="000C2449" w:rsidP="000C2449">
      <w:pPr>
        <w:pStyle w:val="Ttulo2"/>
        <w:keepLines/>
        <w:numPr>
          <w:ilvl w:val="0"/>
          <w:numId w:val="8"/>
        </w:numPr>
        <w:pBdr>
          <w:bottom w:val="single" w:sz="8" w:space="1" w:color="FFFFFF"/>
        </w:pBdr>
        <w:tabs>
          <w:tab w:val="left" w:pos="426"/>
        </w:tabs>
        <w:spacing w:before="120" w:after="120"/>
        <w:jc w:val="both"/>
        <w:rPr>
          <w:rFonts w:ascii="Trebuchet MS" w:eastAsia="SimSun" w:hAnsi="Trebuchet MS"/>
          <w:b w:val="0"/>
          <w:bCs w:val="0"/>
          <w:sz w:val="30"/>
          <w:szCs w:val="30"/>
          <w:lang w:eastAsia="es-CO"/>
        </w:rPr>
      </w:pPr>
      <w:bookmarkStart w:id="22" w:name="_Hlk109034842"/>
      <w:r w:rsidRPr="00C6050E">
        <w:rPr>
          <w:rFonts w:ascii="Trebuchet MS" w:eastAsia="SimSun" w:hAnsi="Trebuchet MS"/>
          <w:b w:val="0"/>
          <w:bCs w:val="0"/>
          <w:sz w:val="30"/>
          <w:szCs w:val="30"/>
          <w:lang w:eastAsia="es-CO"/>
        </w:rPr>
        <w:t>Otros Pasivos</w:t>
      </w:r>
    </w:p>
    <w:p w14:paraId="67D6D533" w14:textId="77777777" w:rsidR="0023062A" w:rsidRPr="00C6050E" w:rsidRDefault="0023062A" w:rsidP="00392E13">
      <w:pPr>
        <w:pStyle w:val="Prrafodelista"/>
        <w:ind w:left="0"/>
        <w:jc w:val="both"/>
        <w:rPr>
          <w:rFonts w:ascii="Trebuchet MS" w:hAnsi="Trebuchet MS"/>
          <w:sz w:val="20"/>
          <w:szCs w:val="20"/>
        </w:rPr>
      </w:pPr>
    </w:p>
    <w:p w14:paraId="0F5C0F34" w14:textId="77777777" w:rsidR="0023062A" w:rsidRPr="00C6050E" w:rsidRDefault="0023062A" w:rsidP="00392E13">
      <w:pPr>
        <w:pStyle w:val="Prrafodelista"/>
        <w:ind w:left="0"/>
        <w:jc w:val="both"/>
        <w:rPr>
          <w:rFonts w:ascii="Trebuchet MS" w:hAnsi="Trebuchet MS"/>
          <w:sz w:val="20"/>
          <w:szCs w:val="20"/>
        </w:rPr>
      </w:pPr>
    </w:p>
    <w:p w14:paraId="7B0E3FA0" w14:textId="3A58A3EE" w:rsidR="0023062A" w:rsidRPr="00C6050E" w:rsidRDefault="0023062A" w:rsidP="0023062A">
      <w:pPr>
        <w:rPr>
          <w:rFonts w:ascii="Trebuchet MS" w:hAnsi="Trebuchet MS" w:cs="Arial"/>
          <w:sz w:val="20"/>
          <w:szCs w:val="20"/>
        </w:rPr>
      </w:pPr>
      <w:r w:rsidRPr="00C6050E">
        <w:rPr>
          <w:rFonts w:ascii="Trebuchet MS" w:hAnsi="Trebuchet MS" w:cs="Arial"/>
          <w:sz w:val="20"/>
          <w:szCs w:val="20"/>
        </w:rPr>
        <w:t xml:space="preserve">Los otros pasivos presentan la siguiente composición: </w:t>
      </w:r>
    </w:p>
    <w:p w14:paraId="6CABE7D1" w14:textId="77777777" w:rsidR="0023062A" w:rsidRPr="00C6050E" w:rsidRDefault="0023062A" w:rsidP="0023062A">
      <w:pPr>
        <w:rPr>
          <w:rFonts w:ascii="Trebuchet MS" w:hAnsi="Trebuchet MS" w:cs="Arial"/>
          <w:sz w:val="20"/>
          <w:szCs w:val="20"/>
        </w:rPr>
      </w:pPr>
    </w:p>
    <w:p w14:paraId="364A75EA" w14:textId="008F0CEB" w:rsidR="0023062A" w:rsidRPr="00C6050E" w:rsidRDefault="005A0805" w:rsidP="00392E13">
      <w:pPr>
        <w:pStyle w:val="Prrafodelista"/>
        <w:ind w:left="0"/>
        <w:jc w:val="both"/>
        <w:rPr>
          <w:rFonts w:ascii="Trebuchet MS" w:hAnsi="Trebuchet MS"/>
          <w:sz w:val="20"/>
          <w:szCs w:val="20"/>
        </w:rPr>
      </w:pPr>
      <w:r w:rsidRPr="00C6050E">
        <w:rPr>
          <w:noProof/>
        </w:rPr>
        <w:lastRenderedPageBreak/>
        <w:drawing>
          <wp:inline distT="0" distB="0" distL="0" distR="0" wp14:anchorId="4DE387D9" wp14:editId="76DAC888">
            <wp:extent cx="5400675" cy="989330"/>
            <wp:effectExtent l="0" t="0" r="9525"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00675" cy="989330"/>
                    </a:xfrm>
                    <a:prstGeom prst="rect">
                      <a:avLst/>
                    </a:prstGeom>
                    <a:noFill/>
                    <a:ln>
                      <a:noFill/>
                    </a:ln>
                  </pic:spPr>
                </pic:pic>
              </a:graphicData>
            </a:graphic>
          </wp:inline>
        </w:drawing>
      </w:r>
    </w:p>
    <w:p w14:paraId="783742E5" w14:textId="77777777" w:rsidR="0023062A" w:rsidRPr="00C6050E" w:rsidRDefault="0023062A" w:rsidP="00392E13">
      <w:pPr>
        <w:pStyle w:val="Prrafodelista"/>
        <w:ind w:left="0"/>
        <w:jc w:val="both"/>
        <w:rPr>
          <w:rFonts w:ascii="Trebuchet MS" w:hAnsi="Trebuchet MS"/>
          <w:sz w:val="20"/>
          <w:szCs w:val="20"/>
        </w:rPr>
      </w:pPr>
    </w:p>
    <w:p w14:paraId="32D01205" w14:textId="611C00AD" w:rsidR="000C2449" w:rsidRPr="00C6050E" w:rsidRDefault="000C2449" w:rsidP="00392E13">
      <w:pPr>
        <w:pStyle w:val="Prrafodelista"/>
        <w:ind w:left="0"/>
        <w:jc w:val="both"/>
        <w:rPr>
          <w:rFonts w:ascii="Trebuchet MS" w:hAnsi="Trebuchet MS"/>
          <w:sz w:val="20"/>
          <w:szCs w:val="20"/>
        </w:rPr>
      </w:pPr>
      <w:r w:rsidRPr="00C6050E">
        <w:rPr>
          <w:rFonts w:ascii="Trebuchet MS" w:hAnsi="Trebuchet MS"/>
          <w:sz w:val="20"/>
          <w:szCs w:val="20"/>
        </w:rPr>
        <w:t xml:space="preserve">El detalle de los otros pasivos presenta una variación </w:t>
      </w:r>
      <w:r w:rsidR="00184E31" w:rsidRPr="00C6050E">
        <w:rPr>
          <w:rFonts w:ascii="Trebuchet MS" w:hAnsi="Trebuchet MS"/>
          <w:sz w:val="20"/>
          <w:szCs w:val="20"/>
        </w:rPr>
        <w:t xml:space="preserve">neta </w:t>
      </w:r>
      <w:r w:rsidRPr="00C6050E">
        <w:rPr>
          <w:rFonts w:ascii="Trebuchet MS" w:hAnsi="Trebuchet MS"/>
          <w:sz w:val="20"/>
          <w:szCs w:val="20"/>
        </w:rPr>
        <w:t xml:space="preserve">del </w:t>
      </w:r>
      <w:r w:rsidR="00184E31" w:rsidRPr="00C6050E">
        <w:rPr>
          <w:rFonts w:ascii="Trebuchet MS" w:hAnsi="Trebuchet MS"/>
          <w:sz w:val="20"/>
          <w:szCs w:val="20"/>
        </w:rPr>
        <w:t>-</w:t>
      </w:r>
      <w:r w:rsidR="00ED77B3" w:rsidRPr="00C6050E">
        <w:rPr>
          <w:rFonts w:ascii="Trebuchet MS" w:hAnsi="Trebuchet MS"/>
          <w:sz w:val="20"/>
          <w:szCs w:val="20"/>
        </w:rPr>
        <w:t>5</w:t>
      </w:r>
      <w:r w:rsidRPr="00C6050E">
        <w:rPr>
          <w:rFonts w:ascii="Trebuchet MS" w:hAnsi="Trebuchet MS"/>
          <w:sz w:val="20"/>
          <w:szCs w:val="20"/>
        </w:rPr>
        <w:t>% respecto al mismo periodo del 202</w:t>
      </w:r>
      <w:r w:rsidR="00A70BB0" w:rsidRPr="00C6050E">
        <w:rPr>
          <w:rFonts w:ascii="Trebuchet MS" w:hAnsi="Trebuchet MS"/>
          <w:sz w:val="20"/>
          <w:szCs w:val="20"/>
        </w:rPr>
        <w:t>2.</w:t>
      </w:r>
      <w:r w:rsidR="00184E31" w:rsidRPr="00C6050E">
        <w:rPr>
          <w:rFonts w:ascii="Trebuchet MS" w:hAnsi="Trebuchet MS"/>
          <w:sz w:val="20"/>
          <w:szCs w:val="20"/>
        </w:rPr>
        <w:t xml:space="preserve"> </w:t>
      </w:r>
      <w:r w:rsidRPr="00C6050E">
        <w:rPr>
          <w:rFonts w:ascii="Trebuchet MS" w:hAnsi="Trebuchet MS"/>
          <w:sz w:val="20"/>
          <w:szCs w:val="20"/>
        </w:rPr>
        <w:t xml:space="preserve"> </w:t>
      </w:r>
    </w:p>
    <w:p w14:paraId="36372B83" w14:textId="2B36ED1C" w:rsidR="000C2449" w:rsidRPr="00C6050E" w:rsidRDefault="000C2449" w:rsidP="00392E13">
      <w:pPr>
        <w:pStyle w:val="Prrafodelista"/>
        <w:ind w:left="0"/>
        <w:jc w:val="both"/>
        <w:rPr>
          <w:rFonts w:ascii="Trebuchet MS" w:hAnsi="Trebuchet MS"/>
          <w:sz w:val="20"/>
          <w:szCs w:val="20"/>
        </w:rPr>
      </w:pPr>
    </w:p>
    <w:p w14:paraId="14137360" w14:textId="22FBC697" w:rsidR="00C90552" w:rsidRPr="00C6050E" w:rsidRDefault="00C90552" w:rsidP="00392E13">
      <w:pPr>
        <w:rPr>
          <w:rFonts w:ascii="Trebuchet MS" w:hAnsi="Trebuchet MS"/>
          <w:sz w:val="20"/>
          <w:szCs w:val="20"/>
        </w:rPr>
      </w:pPr>
    </w:p>
    <w:p w14:paraId="4EAD7E78" w14:textId="3907CEAE" w:rsidR="00185F38" w:rsidRPr="00C6050E" w:rsidRDefault="00610743" w:rsidP="00610743">
      <w:pPr>
        <w:jc w:val="both"/>
        <w:rPr>
          <w:rFonts w:ascii="Trebuchet MS" w:hAnsi="Trebuchet MS"/>
          <w:sz w:val="20"/>
          <w:szCs w:val="20"/>
        </w:rPr>
      </w:pPr>
      <w:r w:rsidRPr="00C6050E">
        <w:rPr>
          <w:rFonts w:ascii="Trebuchet MS" w:hAnsi="Trebuchet MS"/>
          <w:sz w:val="20"/>
          <w:szCs w:val="20"/>
          <w:vertAlign w:val="superscript"/>
        </w:rPr>
        <w:t>1</w:t>
      </w:r>
      <w:r w:rsidRPr="00C6050E">
        <w:rPr>
          <w:rFonts w:ascii="Trebuchet MS" w:hAnsi="Trebuchet MS"/>
          <w:sz w:val="20"/>
          <w:szCs w:val="20"/>
        </w:rPr>
        <w:t xml:space="preserve"> </w:t>
      </w:r>
      <w:r w:rsidR="00DD47AB" w:rsidRPr="00C6050E">
        <w:rPr>
          <w:rFonts w:ascii="Trebuchet MS" w:hAnsi="Trebuchet MS"/>
          <w:sz w:val="20"/>
          <w:szCs w:val="20"/>
        </w:rPr>
        <w:t>En ingresos recibidos por anticipado se compone de un saldo correspondiente al Proyecto MDL con la Universidad de Antioquia pendiente de legalizar y unos cobros reportados por EPM como anticipo en la facturación masiva de residuos ordinarios y que a la fecha no han reportado para su legalización.</w:t>
      </w:r>
    </w:p>
    <w:p w14:paraId="011C6DC9" w14:textId="77777777" w:rsidR="00610743" w:rsidRPr="00C6050E" w:rsidRDefault="00610743" w:rsidP="00610743">
      <w:pPr>
        <w:jc w:val="both"/>
        <w:rPr>
          <w:rFonts w:ascii="Trebuchet MS" w:hAnsi="Trebuchet MS"/>
          <w:sz w:val="20"/>
          <w:szCs w:val="20"/>
        </w:rPr>
      </w:pPr>
    </w:p>
    <w:p w14:paraId="28DFC231" w14:textId="675EE8A9" w:rsidR="00DD47AB" w:rsidRPr="00C6050E" w:rsidRDefault="00E06979" w:rsidP="00E06979">
      <w:pPr>
        <w:jc w:val="both"/>
        <w:rPr>
          <w:rFonts w:ascii="Trebuchet MS" w:hAnsi="Trebuchet MS"/>
          <w:sz w:val="20"/>
          <w:szCs w:val="20"/>
        </w:rPr>
      </w:pPr>
      <w:r w:rsidRPr="00C6050E">
        <w:rPr>
          <w:rFonts w:ascii="Trebuchet MS" w:hAnsi="Trebuchet MS"/>
          <w:sz w:val="20"/>
          <w:szCs w:val="20"/>
          <w:vertAlign w:val="superscript"/>
        </w:rPr>
        <w:t>2</w:t>
      </w:r>
      <w:r w:rsidR="00610743" w:rsidRPr="00C6050E">
        <w:rPr>
          <w:rFonts w:ascii="Trebuchet MS" w:hAnsi="Trebuchet MS"/>
          <w:sz w:val="20"/>
          <w:szCs w:val="20"/>
        </w:rPr>
        <w:t xml:space="preserve"> Los recaudos a favor de terceros lo constituyen: a) Retenciones efectuadas por nómina tanto a activos como jubilados para las diferentes entidades financieras, préstamos, cooperativas y embargos, los cuales </w:t>
      </w:r>
      <w:r w:rsidR="00BF5CE3" w:rsidRPr="00C6050E">
        <w:rPr>
          <w:rFonts w:ascii="Trebuchet MS" w:hAnsi="Trebuchet MS"/>
          <w:sz w:val="20"/>
          <w:szCs w:val="20"/>
        </w:rPr>
        <w:t>presenta</w:t>
      </w:r>
      <w:r w:rsidR="00610743" w:rsidRPr="00C6050E">
        <w:rPr>
          <w:rFonts w:ascii="Trebuchet MS" w:hAnsi="Trebuchet MS"/>
          <w:sz w:val="20"/>
          <w:szCs w:val="20"/>
        </w:rPr>
        <w:t>ron u</w:t>
      </w:r>
      <w:r w:rsidR="00A762F7" w:rsidRPr="00C6050E">
        <w:rPr>
          <w:rFonts w:ascii="Trebuchet MS" w:hAnsi="Trebuchet MS"/>
          <w:sz w:val="20"/>
          <w:szCs w:val="20"/>
        </w:rPr>
        <w:t>na disminución</w:t>
      </w:r>
      <w:r w:rsidR="00933F02" w:rsidRPr="00C6050E">
        <w:rPr>
          <w:rFonts w:ascii="Trebuchet MS" w:hAnsi="Trebuchet MS"/>
          <w:sz w:val="20"/>
          <w:szCs w:val="20"/>
        </w:rPr>
        <w:t xml:space="preserve"> del </w:t>
      </w:r>
      <w:r w:rsidR="008A6D5C" w:rsidRPr="00C6050E">
        <w:rPr>
          <w:rFonts w:ascii="Trebuchet MS" w:hAnsi="Trebuchet MS"/>
          <w:sz w:val="20"/>
          <w:szCs w:val="20"/>
        </w:rPr>
        <w:t>7</w:t>
      </w:r>
      <w:r w:rsidR="00BF5CE3" w:rsidRPr="00C6050E">
        <w:rPr>
          <w:rFonts w:ascii="Trebuchet MS" w:hAnsi="Trebuchet MS"/>
          <w:sz w:val="20"/>
          <w:szCs w:val="20"/>
        </w:rPr>
        <w:t>6</w:t>
      </w:r>
      <w:r w:rsidR="00610743" w:rsidRPr="00C6050E">
        <w:rPr>
          <w:rFonts w:ascii="Trebuchet MS" w:hAnsi="Trebuchet MS"/>
          <w:sz w:val="20"/>
          <w:szCs w:val="20"/>
        </w:rPr>
        <w:t>%</w:t>
      </w:r>
      <w:r w:rsidR="00BF5CE3" w:rsidRPr="00C6050E">
        <w:rPr>
          <w:rFonts w:ascii="Trebuchet MS" w:hAnsi="Trebuchet MS"/>
          <w:sz w:val="20"/>
          <w:szCs w:val="20"/>
        </w:rPr>
        <w:t xml:space="preserve"> dado que al cierre del mes de </w:t>
      </w:r>
      <w:r w:rsidR="00BD51D3" w:rsidRPr="00C6050E">
        <w:rPr>
          <w:rFonts w:ascii="Trebuchet MS" w:hAnsi="Trebuchet MS"/>
          <w:sz w:val="20"/>
          <w:szCs w:val="20"/>
        </w:rPr>
        <w:t xml:space="preserve">septiembre </w:t>
      </w:r>
      <w:r w:rsidR="00BF5CE3" w:rsidRPr="00C6050E">
        <w:rPr>
          <w:rFonts w:ascii="Trebuchet MS" w:hAnsi="Trebuchet MS"/>
          <w:sz w:val="20"/>
          <w:szCs w:val="20"/>
        </w:rPr>
        <w:t xml:space="preserve">de 2023 se realizaron las solicitudes de pago correspondientes quedando en el mes mientras que en el 2022 las mismas quedaron con fecha del mes de </w:t>
      </w:r>
      <w:r w:rsidR="00BD51D3" w:rsidRPr="00C6050E">
        <w:rPr>
          <w:rFonts w:ascii="Trebuchet MS" w:hAnsi="Trebuchet MS"/>
          <w:sz w:val="20"/>
          <w:szCs w:val="20"/>
        </w:rPr>
        <w:t>octubre</w:t>
      </w:r>
      <w:r w:rsidR="005D2442" w:rsidRPr="00C6050E">
        <w:rPr>
          <w:rFonts w:ascii="Trebuchet MS" w:hAnsi="Trebuchet MS"/>
          <w:sz w:val="20"/>
          <w:szCs w:val="20"/>
        </w:rPr>
        <w:t xml:space="preserve">. </w:t>
      </w:r>
      <w:r w:rsidR="00855092" w:rsidRPr="00C6050E">
        <w:rPr>
          <w:rFonts w:ascii="Trebuchet MS" w:hAnsi="Trebuchet MS"/>
          <w:sz w:val="20"/>
          <w:szCs w:val="20"/>
        </w:rPr>
        <w:t>b</w:t>
      </w:r>
      <w:r w:rsidR="005D2442" w:rsidRPr="00C6050E">
        <w:rPr>
          <w:rFonts w:ascii="Trebuchet MS" w:hAnsi="Trebuchet MS"/>
          <w:sz w:val="20"/>
          <w:szCs w:val="20"/>
        </w:rPr>
        <w:t xml:space="preserve">) </w:t>
      </w:r>
      <w:r w:rsidR="00DD47AB" w:rsidRPr="00C6050E">
        <w:rPr>
          <w:rFonts w:ascii="Trebuchet MS" w:hAnsi="Trebuchet MS"/>
          <w:sz w:val="20"/>
          <w:szCs w:val="20"/>
        </w:rPr>
        <w:t xml:space="preserve">Recaudos Resolución 720 de Aprovechamiento, el valor que se cobra en la tarifa para posterior traslado a los operadores de residuos aprovechables según lo reportado por ellos y lo autorizado por la SSPD, </w:t>
      </w:r>
      <w:r w:rsidR="0056231D" w:rsidRPr="00C6050E">
        <w:rPr>
          <w:rFonts w:ascii="Trebuchet MS" w:hAnsi="Trebuchet MS"/>
          <w:sz w:val="20"/>
          <w:szCs w:val="20"/>
        </w:rPr>
        <w:t>presenta una variación</w:t>
      </w:r>
      <w:r w:rsidR="00CA0DF9" w:rsidRPr="00C6050E">
        <w:rPr>
          <w:rFonts w:ascii="Trebuchet MS" w:hAnsi="Trebuchet MS"/>
          <w:sz w:val="20"/>
          <w:szCs w:val="20"/>
        </w:rPr>
        <w:t xml:space="preserve"> representativa</w:t>
      </w:r>
      <w:r w:rsidR="0056231D" w:rsidRPr="00C6050E">
        <w:rPr>
          <w:rFonts w:ascii="Trebuchet MS" w:hAnsi="Trebuchet MS"/>
          <w:sz w:val="20"/>
          <w:szCs w:val="20"/>
        </w:rPr>
        <w:t xml:space="preserve"> del </w:t>
      </w:r>
      <w:r w:rsidR="00890FD0" w:rsidRPr="00C6050E">
        <w:rPr>
          <w:rFonts w:ascii="Trebuchet MS" w:hAnsi="Trebuchet MS"/>
          <w:sz w:val="20"/>
          <w:szCs w:val="20"/>
        </w:rPr>
        <w:t>-</w:t>
      </w:r>
      <w:r w:rsidR="00D415F3" w:rsidRPr="00C6050E">
        <w:rPr>
          <w:rFonts w:ascii="Trebuchet MS" w:hAnsi="Trebuchet MS"/>
          <w:sz w:val="20"/>
          <w:szCs w:val="20"/>
        </w:rPr>
        <w:t>70</w:t>
      </w:r>
      <w:r w:rsidR="0056231D" w:rsidRPr="00C6050E">
        <w:rPr>
          <w:rFonts w:ascii="Trebuchet MS" w:hAnsi="Trebuchet MS"/>
          <w:sz w:val="20"/>
          <w:szCs w:val="20"/>
        </w:rPr>
        <w:t>% respecto al 202</w:t>
      </w:r>
      <w:r w:rsidR="00BF5CE3" w:rsidRPr="00C6050E">
        <w:rPr>
          <w:rFonts w:ascii="Trebuchet MS" w:hAnsi="Trebuchet MS"/>
          <w:sz w:val="20"/>
          <w:szCs w:val="20"/>
        </w:rPr>
        <w:t>2</w:t>
      </w:r>
      <w:r w:rsidR="00DD47AB" w:rsidRPr="00C6050E">
        <w:rPr>
          <w:rFonts w:ascii="Trebuchet MS" w:hAnsi="Trebuchet MS"/>
          <w:sz w:val="20"/>
          <w:szCs w:val="20"/>
        </w:rPr>
        <w:t>, esto por la terminación de algunos aplazamientos</w:t>
      </w:r>
      <w:r w:rsidR="00764565" w:rsidRPr="00C6050E">
        <w:rPr>
          <w:rFonts w:ascii="Trebuchet MS" w:hAnsi="Trebuchet MS"/>
          <w:sz w:val="20"/>
          <w:szCs w:val="20"/>
        </w:rPr>
        <w:t xml:space="preserve"> establecidos por la SSPD para algunas de las entidades</w:t>
      </w:r>
      <w:r w:rsidR="00CA0DF9" w:rsidRPr="00C6050E">
        <w:rPr>
          <w:rFonts w:ascii="Trebuchet MS" w:hAnsi="Trebuchet MS"/>
          <w:sz w:val="20"/>
          <w:szCs w:val="20"/>
        </w:rPr>
        <w:t xml:space="preserve"> y por la definición y acuerdo realizado con los operadores para retenerles un monto para cubrir los diferentes reintegros que deban hacerse por redistribución de recursos por autorización de pagos aplazados por la SSPD</w:t>
      </w:r>
      <w:r w:rsidR="00764565" w:rsidRPr="00C6050E">
        <w:rPr>
          <w:rFonts w:ascii="Trebuchet MS" w:hAnsi="Trebuchet MS"/>
          <w:sz w:val="20"/>
          <w:szCs w:val="20"/>
        </w:rPr>
        <w:t>.</w:t>
      </w:r>
      <w:r w:rsidR="005D2442" w:rsidRPr="00C6050E">
        <w:rPr>
          <w:rFonts w:ascii="Trebuchet MS" w:hAnsi="Trebuchet MS"/>
          <w:sz w:val="20"/>
          <w:szCs w:val="20"/>
        </w:rPr>
        <w:t xml:space="preserve">  </w:t>
      </w:r>
      <w:r w:rsidR="00855092" w:rsidRPr="00C6050E">
        <w:rPr>
          <w:rFonts w:ascii="Trebuchet MS" w:hAnsi="Trebuchet MS"/>
          <w:sz w:val="20"/>
          <w:szCs w:val="20"/>
        </w:rPr>
        <w:t>c</w:t>
      </w:r>
      <w:r w:rsidR="005D2442" w:rsidRPr="00C6050E">
        <w:rPr>
          <w:rFonts w:ascii="Trebuchet MS" w:hAnsi="Trebuchet MS"/>
          <w:sz w:val="20"/>
          <w:szCs w:val="20"/>
        </w:rPr>
        <w:t xml:space="preserve">) Incentivo IAT (Incentivo al Aprovechamiento y Tratamiento de Residuos) Presenta </w:t>
      </w:r>
      <w:r w:rsidR="00C82ADC" w:rsidRPr="00C6050E">
        <w:rPr>
          <w:rFonts w:ascii="Trebuchet MS" w:hAnsi="Trebuchet MS"/>
          <w:sz w:val="20"/>
          <w:szCs w:val="20"/>
        </w:rPr>
        <w:t>un incremento</w:t>
      </w:r>
      <w:r w:rsidR="005D2442" w:rsidRPr="00C6050E">
        <w:rPr>
          <w:rFonts w:ascii="Trebuchet MS" w:hAnsi="Trebuchet MS"/>
          <w:sz w:val="20"/>
          <w:szCs w:val="20"/>
        </w:rPr>
        <w:t xml:space="preserve"> del </w:t>
      </w:r>
      <w:r w:rsidR="008F7975" w:rsidRPr="00C6050E">
        <w:rPr>
          <w:rFonts w:ascii="Trebuchet MS" w:hAnsi="Trebuchet MS"/>
          <w:sz w:val="20"/>
          <w:szCs w:val="20"/>
        </w:rPr>
        <w:t>55</w:t>
      </w:r>
      <w:r w:rsidR="005D2442" w:rsidRPr="00C6050E">
        <w:rPr>
          <w:rFonts w:ascii="Trebuchet MS" w:hAnsi="Trebuchet MS"/>
          <w:sz w:val="20"/>
          <w:szCs w:val="20"/>
        </w:rPr>
        <w:t xml:space="preserve">%. </w:t>
      </w:r>
      <w:r w:rsidR="00855092" w:rsidRPr="00C6050E">
        <w:rPr>
          <w:rFonts w:ascii="Trebuchet MS" w:hAnsi="Trebuchet MS"/>
          <w:sz w:val="20"/>
          <w:szCs w:val="20"/>
        </w:rPr>
        <w:t>d</w:t>
      </w:r>
      <w:r w:rsidR="005D2442" w:rsidRPr="00C6050E">
        <w:rPr>
          <w:rFonts w:ascii="Trebuchet MS" w:hAnsi="Trebuchet MS"/>
          <w:sz w:val="20"/>
          <w:szCs w:val="20"/>
        </w:rPr>
        <w:t>)  Recaudo CLUS para terceros, corresponde a los valores cobrados en la tarifa en las áreas de prestación de servicio diferentes a Medellín y que deben ser trasladadas al ente territorial correspondiente, que respecto al 202</w:t>
      </w:r>
      <w:r w:rsidR="00BF5CE3" w:rsidRPr="00C6050E">
        <w:rPr>
          <w:rFonts w:ascii="Trebuchet MS" w:hAnsi="Trebuchet MS"/>
          <w:sz w:val="20"/>
          <w:szCs w:val="20"/>
        </w:rPr>
        <w:t>2</w:t>
      </w:r>
      <w:r w:rsidR="005D2442" w:rsidRPr="00C6050E">
        <w:rPr>
          <w:rFonts w:ascii="Trebuchet MS" w:hAnsi="Trebuchet MS"/>
          <w:sz w:val="20"/>
          <w:szCs w:val="20"/>
        </w:rPr>
        <w:t xml:space="preserve"> variaron en un </w:t>
      </w:r>
      <w:r w:rsidR="00A65702" w:rsidRPr="00C6050E">
        <w:rPr>
          <w:rFonts w:ascii="Trebuchet MS" w:hAnsi="Trebuchet MS"/>
          <w:sz w:val="20"/>
          <w:szCs w:val="20"/>
        </w:rPr>
        <w:t>37</w:t>
      </w:r>
      <w:r w:rsidR="005D2442" w:rsidRPr="00C6050E">
        <w:rPr>
          <w:rFonts w:ascii="Trebuchet MS" w:hAnsi="Trebuchet MS"/>
          <w:sz w:val="20"/>
          <w:szCs w:val="20"/>
        </w:rPr>
        <w:t>%</w:t>
      </w:r>
      <w:r w:rsidR="00A65702" w:rsidRPr="00C6050E">
        <w:rPr>
          <w:rFonts w:ascii="Trebuchet MS" w:hAnsi="Trebuchet MS"/>
          <w:sz w:val="20"/>
          <w:szCs w:val="20"/>
        </w:rPr>
        <w:t xml:space="preserve">, debido a que fue recibida la información para facturar </w:t>
      </w:r>
      <w:r w:rsidR="009F5144" w:rsidRPr="00C6050E">
        <w:rPr>
          <w:rFonts w:ascii="Trebuchet MS" w:hAnsi="Trebuchet MS"/>
          <w:sz w:val="20"/>
          <w:szCs w:val="20"/>
        </w:rPr>
        <w:t xml:space="preserve">estos componentes </w:t>
      </w:r>
      <w:r w:rsidR="00A65702" w:rsidRPr="00C6050E">
        <w:rPr>
          <w:rFonts w:ascii="Trebuchet MS" w:hAnsi="Trebuchet MS"/>
          <w:sz w:val="20"/>
          <w:szCs w:val="20"/>
        </w:rPr>
        <w:t>en dichas áreas de prestación del servicio</w:t>
      </w:r>
      <w:r w:rsidR="005D2442" w:rsidRPr="00C6050E">
        <w:rPr>
          <w:rFonts w:ascii="Trebuchet MS" w:hAnsi="Trebuchet MS"/>
          <w:sz w:val="20"/>
          <w:szCs w:val="20"/>
        </w:rPr>
        <w:t xml:space="preserve">. </w:t>
      </w:r>
      <w:r w:rsidR="00855092" w:rsidRPr="00C6050E">
        <w:rPr>
          <w:rFonts w:ascii="Trebuchet MS" w:hAnsi="Trebuchet MS"/>
          <w:sz w:val="20"/>
          <w:szCs w:val="20"/>
        </w:rPr>
        <w:t>e) L</w:t>
      </w:r>
      <w:r w:rsidR="002B7AEB" w:rsidRPr="00C6050E">
        <w:rPr>
          <w:rFonts w:ascii="Trebuchet MS" w:hAnsi="Trebuchet MS"/>
          <w:sz w:val="20"/>
          <w:szCs w:val="20"/>
        </w:rPr>
        <w:t>os</w:t>
      </w:r>
      <w:r w:rsidR="00855092" w:rsidRPr="00C6050E">
        <w:rPr>
          <w:rFonts w:ascii="Trebuchet MS" w:hAnsi="Trebuchet MS"/>
          <w:sz w:val="20"/>
          <w:szCs w:val="20"/>
        </w:rPr>
        <w:t xml:space="preserve"> Recaudos a favor de terceros incluyen los valores de pagos dobles pendientes de entregar a los usuarios y los pagos recibidos por parte de entidades </w:t>
      </w:r>
      <w:r w:rsidR="002B7AEB" w:rsidRPr="00C6050E">
        <w:rPr>
          <w:rFonts w:ascii="Trebuchet MS" w:hAnsi="Trebuchet MS"/>
          <w:sz w:val="20"/>
          <w:szCs w:val="20"/>
        </w:rPr>
        <w:t>cuotapartistas pendientes de entregar a APEV. f) Recaudos por clasificar, siguiendo el lineamiento de Casa Matriz se hace el registro de las consignaciones de las cuales no se puede identificar quien la realizó para cancelar la cuenta por cobrar respectiva, se registran en esta cuenta y respecto al 202</w:t>
      </w:r>
      <w:r w:rsidR="000900A7" w:rsidRPr="00C6050E">
        <w:rPr>
          <w:rFonts w:ascii="Trebuchet MS" w:hAnsi="Trebuchet MS"/>
          <w:sz w:val="20"/>
          <w:szCs w:val="20"/>
        </w:rPr>
        <w:t>2</w:t>
      </w:r>
      <w:r w:rsidR="002B7AEB" w:rsidRPr="00C6050E">
        <w:rPr>
          <w:rFonts w:ascii="Trebuchet MS" w:hAnsi="Trebuchet MS"/>
          <w:sz w:val="20"/>
          <w:szCs w:val="20"/>
        </w:rPr>
        <w:t xml:space="preserve"> presentan </w:t>
      </w:r>
      <w:r w:rsidR="009A3B77" w:rsidRPr="00C6050E">
        <w:rPr>
          <w:rFonts w:ascii="Trebuchet MS" w:hAnsi="Trebuchet MS"/>
          <w:sz w:val="20"/>
          <w:szCs w:val="20"/>
        </w:rPr>
        <w:t xml:space="preserve">incremento significativo </w:t>
      </w:r>
      <w:r w:rsidR="000F5A6D" w:rsidRPr="00C6050E">
        <w:rPr>
          <w:rFonts w:ascii="Trebuchet MS" w:hAnsi="Trebuchet MS"/>
          <w:sz w:val="20"/>
          <w:szCs w:val="20"/>
        </w:rPr>
        <w:t>originado en consignaci</w:t>
      </w:r>
      <w:r w:rsidR="0004018C" w:rsidRPr="00C6050E">
        <w:rPr>
          <w:rFonts w:ascii="Trebuchet MS" w:hAnsi="Trebuchet MS"/>
          <w:sz w:val="20"/>
          <w:szCs w:val="20"/>
        </w:rPr>
        <w:t>ones</w:t>
      </w:r>
      <w:r w:rsidR="000F5A6D" w:rsidRPr="00C6050E">
        <w:rPr>
          <w:rFonts w:ascii="Trebuchet MS" w:hAnsi="Trebuchet MS"/>
          <w:sz w:val="20"/>
          <w:szCs w:val="20"/>
        </w:rPr>
        <w:t xml:space="preserve"> recibida por $</w:t>
      </w:r>
      <w:r w:rsidR="00871163" w:rsidRPr="00C6050E">
        <w:rPr>
          <w:rFonts w:ascii="Trebuchet MS" w:hAnsi="Trebuchet MS"/>
          <w:sz w:val="20"/>
          <w:szCs w:val="20"/>
        </w:rPr>
        <w:t xml:space="preserve">832 que para el cierre no fueron identificados y por su materialidad fueron reconocidos </w:t>
      </w:r>
      <w:r w:rsidR="0004018C" w:rsidRPr="00C6050E">
        <w:rPr>
          <w:rFonts w:ascii="Trebuchet MS" w:hAnsi="Trebuchet MS"/>
          <w:sz w:val="20"/>
          <w:szCs w:val="20"/>
        </w:rPr>
        <w:t xml:space="preserve">y se está trabajando es aclarar el origen de </w:t>
      </w:r>
      <w:r w:rsidR="008F45EB" w:rsidRPr="00C6050E">
        <w:rPr>
          <w:rFonts w:ascii="Trebuchet MS" w:hAnsi="Trebuchet MS"/>
          <w:sz w:val="20"/>
          <w:szCs w:val="20"/>
        </w:rPr>
        <w:t>estas</w:t>
      </w:r>
      <w:r w:rsidR="002B7AEB" w:rsidRPr="00C6050E">
        <w:rPr>
          <w:rFonts w:ascii="Trebuchet MS" w:hAnsi="Trebuchet MS"/>
          <w:sz w:val="20"/>
          <w:szCs w:val="20"/>
        </w:rPr>
        <w:t>.</w:t>
      </w:r>
    </w:p>
    <w:p w14:paraId="6D7ABD97" w14:textId="77777777" w:rsidR="000900A7" w:rsidRPr="00C6050E" w:rsidRDefault="000900A7" w:rsidP="00E06979">
      <w:pPr>
        <w:jc w:val="both"/>
        <w:rPr>
          <w:rFonts w:ascii="Trebuchet MS" w:hAnsi="Trebuchet MS"/>
          <w:sz w:val="20"/>
          <w:szCs w:val="20"/>
          <w:vertAlign w:val="superscript"/>
        </w:rPr>
      </w:pPr>
    </w:p>
    <w:bookmarkEnd w:id="22"/>
    <w:p w14:paraId="6E9E48C1" w14:textId="5D622894" w:rsidR="00F910EF" w:rsidRPr="00C6050E" w:rsidRDefault="00B04BB5" w:rsidP="00F910EF">
      <w:pPr>
        <w:pStyle w:val="Prrafodelista"/>
        <w:ind w:left="0"/>
        <w:jc w:val="both"/>
        <w:rPr>
          <w:rFonts w:ascii="Trebuchet MS" w:hAnsi="Trebuchet MS"/>
          <w:sz w:val="20"/>
          <w:szCs w:val="20"/>
        </w:rPr>
      </w:pPr>
      <w:r w:rsidRPr="00C6050E">
        <w:rPr>
          <w:rFonts w:ascii="Trebuchet MS" w:hAnsi="Trebuchet MS"/>
          <w:sz w:val="20"/>
          <w:szCs w:val="20"/>
          <w:vertAlign w:val="superscript"/>
        </w:rPr>
        <w:t xml:space="preserve">3 </w:t>
      </w:r>
      <w:r w:rsidR="007D06C0" w:rsidRPr="00C6050E">
        <w:rPr>
          <w:rFonts w:ascii="Trebuchet MS" w:hAnsi="Trebuchet MS"/>
          <w:sz w:val="20"/>
          <w:szCs w:val="20"/>
        </w:rPr>
        <w:t>Los recaudos para terceros por impuestos, presentan un incremento de $65.955.784 correspondientes al 47% en la Contribución por obra y al 53% en la Estampilla UdeA dado que para el tercer trimestre de 2023 incrementaron principalmente las ejecuciones de los contratos y su respectiva facturación</w:t>
      </w:r>
      <w:r w:rsidR="00F910EF" w:rsidRPr="00C6050E">
        <w:rPr>
          <w:rFonts w:ascii="Trebuchet MS" w:hAnsi="Trebuchet MS"/>
          <w:sz w:val="20"/>
          <w:szCs w:val="20"/>
        </w:rPr>
        <w:t>.</w:t>
      </w:r>
    </w:p>
    <w:p w14:paraId="1C848DD1" w14:textId="495A05C7" w:rsidR="00B04BB5" w:rsidRPr="00C6050E" w:rsidRDefault="00B04BB5" w:rsidP="00B04BB5">
      <w:pPr>
        <w:jc w:val="both"/>
        <w:rPr>
          <w:rFonts w:ascii="Trebuchet MS" w:hAnsi="Trebuchet MS"/>
          <w:sz w:val="20"/>
          <w:szCs w:val="20"/>
          <w:vertAlign w:val="superscript"/>
        </w:rPr>
      </w:pPr>
    </w:p>
    <w:p w14:paraId="1B79FD31" w14:textId="17212DF7" w:rsidR="00A84F35" w:rsidRPr="00C6050E" w:rsidRDefault="00402E66" w:rsidP="00392E13">
      <w:pPr>
        <w:rPr>
          <w:rFonts w:ascii="Trebuchet MS" w:hAnsi="Trebuchet MS" w:cs="Calibri"/>
          <w:color w:val="000000"/>
          <w:sz w:val="22"/>
          <w:szCs w:val="22"/>
          <w:lang w:eastAsia="es-CO"/>
        </w:rPr>
      </w:pPr>
      <w:r w:rsidRPr="00C6050E">
        <w:rPr>
          <w:rFonts w:ascii="Trebuchet MS" w:hAnsi="Trebuchet MS" w:cs="Calibri"/>
          <w:color w:val="000000"/>
          <w:sz w:val="22"/>
          <w:szCs w:val="22"/>
          <w:lang w:eastAsia="es-CO"/>
        </w:rPr>
        <w:t xml:space="preserve">             </w:t>
      </w:r>
      <w:r w:rsidR="00A84F35" w:rsidRPr="00C6050E">
        <w:rPr>
          <w:rFonts w:ascii="Trebuchet MS" w:hAnsi="Trebuchet MS" w:cs="Calibri"/>
          <w:color w:val="000000"/>
          <w:sz w:val="22"/>
          <w:szCs w:val="22"/>
          <w:lang w:eastAsia="es-CO"/>
        </w:rPr>
        <w:t xml:space="preserve">                        </w:t>
      </w:r>
    </w:p>
    <w:p w14:paraId="20F46ACF" w14:textId="346CCCDF" w:rsidR="003E4A85" w:rsidRPr="00C6050E" w:rsidRDefault="0095598A" w:rsidP="00392E13">
      <w:pPr>
        <w:pStyle w:val="Ttulo2"/>
        <w:keepLines/>
        <w:numPr>
          <w:ilvl w:val="0"/>
          <w:numId w:val="8"/>
        </w:numPr>
        <w:pBdr>
          <w:bottom w:val="single" w:sz="8" w:space="1" w:color="FFFFFF"/>
        </w:pBdr>
        <w:tabs>
          <w:tab w:val="left" w:pos="426"/>
        </w:tabs>
        <w:spacing w:before="120" w:after="120"/>
        <w:jc w:val="both"/>
        <w:rPr>
          <w:rFonts w:ascii="Trebuchet MS" w:eastAsia="SimSun" w:hAnsi="Trebuchet MS"/>
          <w:b w:val="0"/>
          <w:bCs w:val="0"/>
          <w:sz w:val="30"/>
          <w:szCs w:val="30"/>
          <w:lang w:eastAsia="es-CO"/>
        </w:rPr>
      </w:pPr>
      <w:r w:rsidRPr="00C6050E">
        <w:rPr>
          <w:rFonts w:ascii="Trebuchet MS" w:eastAsia="SimSun" w:hAnsi="Trebuchet MS"/>
          <w:b w:val="0"/>
          <w:bCs w:val="0"/>
          <w:sz w:val="30"/>
          <w:szCs w:val="30"/>
          <w:lang w:eastAsia="es-CO"/>
        </w:rPr>
        <w:t>Prestación de servicios</w:t>
      </w:r>
    </w:p>
    <w:p w14:paraId="5BB23F2B" w14:textId="77777777" w:rsidR="003E4A85" w:rsidRPr="00C6050E" w:rsidRDefault="003E4A85" w:rsidP="00392E13">
      <w:pPr>
        <w:rPr>
          <w:rFonts w:ascii="Trebuchet MS" w:hAnsi="Trebuchet MS"/>
          <w:sz w:val="20"/>
          <w:szCs w:val="20"/>
        </w:rPr>
      </w:pPr>
    </w:p>
    <w:p w14:paraId="602E48C2" w14:textId="7F3753CD" w:rsidR="003E4A85" w:rsidRPr="00C6050E" w:rsidRDefault="0095598A" w:rsidP="00392E13">
      <w:pPr>
        <w:jc w:val="both"/>
        <w:rPr>
          <w:rFonts w:ascii="Trebuchet MS" w:hAnsi="Trebuchet MS"/>
          <w:sz w:val="20"/>
          <w:szCs w:val="20"/>
        </w:rPr>
      </w:pPr>
      <w:r w:rsidRPr="00C6050E">
        <w:rPr>
          <w:rFonts w:ascii="Trebuchet MS" w:hAnsi="Trebuchet MS"/>
          <w:sz w:val="20"/>
          <w:szCs w:val="20"/>
        </w:rPr>
        <w:t xml:space="preserve">El </w:t>
      </w:r>
      <w:r w:rsidR="00696F57" w:rsidRPr="00C6050E">
        <w:rPr>
          <w:rFonts w:ascii="Trebuchet MS" w:hAnsi="Trebuchet MS"/>
          <w:sz w:val="20"/>
          <w:szCs w:val="20"/>
        </w:rPr>
        <w:t xml:space="preserve">siguiente es el </w:t>
      </w:r>
      <w:r w:rsidRPr="00C6050E">
        <w:rPr>
          <w:rFonts w:ascii="Trebuchet MS" w:hAnsi="Trebuchet MS"/>
          <w:sz w:val="20"/>
          <w:szCs w:val="20"/>
        </w:rPr>
        <w:t xml:space="preserve">detalle de los ingresos ordinarios </w:t>
      </w:r>
      <w:r w:rsidR="00857345" w:rsidRPr="00C6050E">
        <w:rPr>
          <w:rFonts w:ascii="Trebuchet MS" w:hAnsi="Trebuchet MS"/>
          <w:sz w:val="20"/>
          <w:szCs w:val="20"/>
        </w:rPr>
        <w:t xml:space="preserve">varió en </w:t>
      </w:r>
      <w:r w:rsidR="00611D4E" w:rsidRPr="00C6050E">
        <w:rPr>
          <w:rFonts w:ascii="Trebuchet MS" w:hAnsi="Trebuchet MS"/>
          <w:sz w:val="20"/>
          <w:szCs w:val="20"/>
        </w:rPr>
        <w:t>1</w:t>
      </w:r>
      <w:r w:rsidR="004748F7" w:rsidRPr="00C6050E">
        <w:rPr>
          <w:rFonts w:ascii="Trebuchet MS" w:hAnsi="Trebuchet MS"/>
          <w:sz w:val="20"/>
          <w:szCs w:val="20"/>
        </w:rPr>
        <w:t>5</w:t>
      </w:r>
      <w:r w:rsidR="00857345" w:rsidRPr="00C6050E">
        <w:rPr>
          <w:rFonts w:ascii="Trebuchet MS" w:hAnsi="Trebuchet MS"/>
          <w:sz w:val="20"/>
          <w:szCs w:val="20"/>
        </w:rPr>
        <w:t>% respecto al mismo periodo del 202</w:t>
      </w:r>
      <w:r w:rsidR="00397C76" w:rsidRPr="00C6050E">
        <w:rPr>
          <w:rFonts w:ascii="Trebuchet MS" w:hAnsi="Trebuchet MS"/>
          <w:sz w:val="20"/>
          <w:szCs w:val="20"/>
        </w:rPr>
        <w:t>2</w:t>
      </w:r>
    </w:p>
    <w:p w14:paraId="7F44F6E9" w14:textId="77777777" w:rsidR="00397C76" w:rsidRPr="00C6050E" w:rsidRDefault="00397C76" w:rsidP="00392E13">
      <w:pPr>
        <w:jc w:val="both"/>
        <w:rPr>
          <w:rFonts w:ascii="Trebuchet MS" w:hAnsi="Trebuchet MS"/>
          <w:sz w:val="20"/>
          <w:szCs w:val="20"/>
        </w:rPr>
      </w:pPr>
    </w:p>
    <w:p w14:paraId="23145057" w14:textId="3B2B9851" w:rsidR="00EA0324" w:rsidRPr="00C6050E" w:rsidRDefault="005C43B7" w:rsidP="00392E13">
      <w:pPr>
        <w:jc w:val="both"/>
        <w:rPr>
          <w:rFonts w:ascii="Trebuchet MS" w:hAnsi="Trebuchet MS"/>
          <w:sz w:val="20"/>
          <w:szCs w:val="20"/>
        </w:rPr>
      </w:pPr>
      <w:r w:rsidRPr="00C6050E">
        <w:lastRenderedPageBreak/>
        <w:drawing>
          <wp:inline distT="0" distB="0" distL="0" distR="0" wp14:anchorId="694EF9C7" wp14:editId="1D0241DB">
            <wp:extent cx="5400675" cy="1064895"/>
            <wp:effectExtent l="0" t="0" r="9525" b="190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00675" cy="1064895"/>
                    </a:xfrm>
                    <a:prstGeom prst="rect">
                      <a:avLst/>
                    </a:prstGeom>
                    <a:noFill/>
                    <a:ln>
                      <a:noFill/>
                    </a:ln>
                  </pic:spPr>
                </pic:pic>
              </a:graphicData>
            </a:graphic>
          </wp:inline>
        </w:drawing>
      </w:r>
    </w:p>
    <w:p w14:paraId="66695E18" w14:textId="2B0CAE14" w:rsidR="00574F02" w:rsidRPr="00C6050E" w:rsidRDefault="003B2D4C" w:rsidP="00392E13">
      <w:pPr>
        <w:jc w:val="center"/>
        <w:rPr>
          <w:rFonts w:ascii="Trebuchet MS" w:hAnsi="Trebuchet MS"/>
          <w:sz w:val="20"/>
          <w:szCs w:val="20"/>
        </w:rPr>
      </w:pPr>
      <w:r w:rsidRPr="00C6050E">
        <w:rPr>
          <w:rFonts w:ascii="Trebuchet MS" w:hAnsi="Trebuchet MS"/>
          <w:sz w:val="20"/>
          <w:szCs w:val="20"/>
        </w:rPr>
        <w:t xml:space="preserve"> </w:t>
      </w:r>
    </w:p>
    <w:p w14:paraId="5CCE29DB" w14:textId="6C28AEAB" w:rsidR="00574F02" w:rsidRPr="00C6050E" w:rsidRDefault="00574F02" w:rsidP="00392E13">
      <w:pPr>
        <w:jc w:val="center"/>
        <w:rPr>
          <w:rFonts w:ascii="Trebuchet MS" w:hAnsi="Trebuchet MS"/>
          <w:sz w:val="20"/>
          <w:szCs w:val="20"/>
        </w:rPr>
      </w:pPr>
    </w:p>
    <w:p w14:paraId="6C61CCC0" w14:textId="4C609792" w:rsidR="00787853" w:rsidRPr="00C6050E" w:rsidRDefault="00787853" w:rsidP="00392E13">
      <w:pPr>
        <w:jc w:val="center"/>
        <w:rPr>
          <w:rFonts w:ascii="Trebuchet MS" w:hAnsi="Trebuchet MS"/>
          <w:sz w:val="20"/>
          <w:szCs w:val="20"/>
        </w:rPr>
      </w:pPr>
    </w:p>
    <w:p w14:paraId="5CA71AFF" w14:textId="70F5B6FA" w:rsidR="00574F02" w:rsidRPr="00C6050E" w:rsidRDefault="00B02C93" w:rsidP="00392E13">
      <w:pPr>
        <w:jc w:val="both"/>
        <w:rPr>
          <w:rFonts w:ascii="Trebuchet MS" w:hAnsi="Trebuchet MS"/>
          <w:sz w:val="20"/>
          <w:szCs w:val="20"/>
        </w:rPr>
      </w:pPr>
      <w:r w:rsidRPr="00C6050E">
        <w:rPr>
          <w:rFonts w:ascii="Trebuchet MS" w:hAnsi="Trebuchet MS"/>
          <w:sz w:val="20"/>
          <w:szCs w:val="20"/>
          <w:vertAlign w:val="superscript"/>
        </w:rPr>
        <w:t xml:space="preserve">1 </w:t>
      </w:r>
      <w:r w:rsidRPr="00C6050E">
        <w:rPr>
          <w:rFonts w:ascii="Trebuchet MS" w:hAnsi="Trebuchet MS"/>
          <w:sz w:val="20"/>
          <w:szCs w:val="20"/>
        </w:rPr>
        <w:t>Los ingresos por prestación de servicios de aseo comprende</w:t>
      </w:r>
      <w:r w:rsidR="003D7C77" w:rsidRPr="00C6050E">
        <w:rPr>
          <w:rFonts w:ascii="Trebuchet MS" w:hAnsi="Trebuchet MS"/>
          <w:sz w:val="20"/>
          <w:szCs w:val="20"/>
        </w:rPr>
        <w:t>n</w:t>
      </w:r>
      <w:r w:rsidRPr="00C6050E">
        <w:rPr>
          <w:rFonts w:ascii="Trebuchet MS" w:hAnsi="Trebuchet MS"/>
          <w:sz w:val="20"/>
          <w:szCs w:val="20"/>
        </w:rPr>
        <w:t xml:space="preserve"> las actividades </w:t>
      </w:r>
      <w:r w:rsidR="00957F82" w:rsidRPr="00C6050E">
        <w:rPr>
          <w:rFonts w:ascii="Trebuchet MS" w:hAnsi="Trebuchet MS"/>
          <w:sz w:val="20"/>
          <w:szCs w:val="20"/>
        </w:rPr>
        <w:t xml:space="preserve">de </w:t>
      </w:r>
      <w:r w:rsidR="00DC4289" w:rsidRPr="00C6050E">
        <w:rPr>
          <w:rFonts w:ascii="Trebuchet MS" w:hAnsi="Trebuchet MS"/>
          <w:sz w:val="20"/>
          <w:szCs w:val="20"/>
        </w:rPr>
        <w:t>recolección, transporte</w:t>
      </w:r>
      <w:r w:rsidR="00957F82" w:rsidRPr="00C6050E">
        <w:rPr>
          <w:rFonts w:ascii="Trebuchet MS" w:hAnsi="Trebuchet MS"/>
          <w:sz w:val="20"/>
          <w:szCs w:val="20"/>
        </w:rPr>
        <w:t xml:space="preserve">, barrido, disposición </w:t>
      </w:r>
      <w:r w:rsidR="00DC4289" w:rsidRPr="00C6050E">
        <w:rPr>
          <w:rFonts w:ascii="Trebuchet MS" w:hAnsi="Trebuchet MS"/>
          <w:sz w:val="20"/>
          <w:szCs w:val="20"/>
        </w:rPr>
        <w:t>final,</w:t>
      </w:r>
      <w:r w:rsidR="00696F57" w:rsidRPr="00C6050E">
        <w:rPr>
          <w:rFonts w:ascii="Trebuchet MS" w:hAnsi="Trebuchet MS"/>
          <w:sz w:val="20"/>
          <w:szCs w:val="20"/>
        </w:rPr>
        <w:t xml:space="preserve"> tratamiento de lixiviados, actividades del CLUS, aprovechamiento,</w:t>
      </w:r>
      <w:r w:rsidR="00957F82" w:rsidRPr="00C6050E">
        <w:rPr>
          <w:rFonts w:ascii="Trebuchet MS" w:hAnsi="Trebuchet MS"/>
          <w:sz w:val="20"/>
          <w:szCs w:val="20"/>
        </w:rPr>
        <w:t xml:space="preserve"> comercialización y otros servicios especiales</w:t>
      </w:r>
      <w:r w:rsidR="00442425" w:rsidRPr="00C6050E">
        <w:rPr>
          <w:rFonts w:ascii="Trebuchet MS" w:hAnsi="Trebuchet MS"/>
          <w:sz w:val="20"/>
          <w:szCs w:val="20"/>
        </w:rPr>
        <w:t xml:space="preserve">, </w:t>
      </w:r>
    </w:p>
    <w:p w14:paraId="193CBCC6" w14:textId="77777777" w:rsidR="00574F02" w:rsidRPr="00C6050E" w:rsidRDefault="00574F02" w:rsidP="00392E13">
      <w:pPr>
        <w:jc w:val="both"/>
        <w:rPr>
          <w:rFonts w:ascii="Trebuchet MS" w:hAnsi="Trebuchet MS"/>
          <w:sz w:val="20"/>
          <w:szCs w:val="20"/>
        </w:rPr>
      </w:pPr>
    </w:p>
    <w:p w14:paraId="2FC5DE91" w14:textId="692C051F" w:rsidR="00574F02" w:rsidRPr="00C6050E" w:rsidRDefault="00574F02" w:rsidP="00392E13">
      <w:pPr>
        <w:jc w:val="both"/>
        <w:rPr>
          <w:rFonts w:ascii="Trebuchet MS" w:hAnsi="Trebuchet MS"/>
          <w:sz w:val="20"/>
          <w:szCs w:val="20"/>
        </w:rPr>
      </w:pPr>
    </w:p>
    <w:p w14:paraId="4EAAF100" w14:textId="4C0C7129" w:rsidR="00574F02" w:rsidRPr="00C6050E" w:rsidRDefault="00BF7E0A" w:rsidP="00392E13">
      <w:pPr>
        <w:jc w:val="both"/>
        <w:rPr>
          <w:rFonts w:ascii="Trebuchet MS" w:hAnsi="Trebuchet MS"/>
          <w:sz w:val="20"/>
          <w:szCs w:val="20"/>
        </w:rPr>
      </w:pPr>
      <w:r w:rsidRPr="00C6050E">
        <w:drawing>
          <wp:inline distT="0" distB="0" distL="0" distR="0" wp14:anchorId="33DD0534" wp14:editId="7E97EC9A">
            <wp:extent cx="5400675" cy="1064895"/>
            <wp:effectExtent l="0" t="0" r="9525" b="190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00675" cy="1064895"/>
                    </a:xfrm>
                    <a:prstGeom prst="rect">
                      <a:avLst/>
                    </a:prstGeom>
                    <a:noFill/>
                    <a:ln>
                      <a:noFill/>
                    </a:ln>
                  </pic:spPr>
                </pic:pic>
              </a:graphicData>
            </a:graphic>
          </wp:inline>
        </w:drawing>
      </w:r>
    </w:p>
    <w:p w14:paraId="1E62F595" w14:textId="77777777" w:rsidR="00574F02" w:rsidRPr="00C6050E" w:rsidRDefault="00574F02" w:rsidP="00392E13">
      <w:pPr>
        <w:jc w:val="both"/>
        <w:rPr>
          <w:rFonts w:ascii="Trebuchet MS" w:hAnsi="Trebuchet MS"/>
          <w:sz w:val="20"/>
          <w:szCs w:val="20"/>
        </w:rPr>
      </w:pPr>
    </w:p>
    <w:p w14:paraId="20A55C69" w14:textId="57BB2F4D" w:rsidR="00957F82" w:rsidRPr="00C6050E" w:rsidRDefault="00696F57" w:rsidP="00392E13">
      <w:pPr>
        <w:jc w:val="both"/>
        <w:rPr>
          <w:rFonts w:ascii="Trebuchet MS" w:hAnsi="Trebuchet MS"/>
          <w:sz w:val="20"/>
          <w:szCs w:val="20"/>
        </w:rPr>
      </w:pPr>
      <w:r w:rsidRPr="00C6050E">
        <w:rPr>
          <w:rFonts w:ascii="Trebuchet MS" w:hAnsi="Trebuchet MS"/>
          <w:sz w:val="20"/>
          <w:szCs w:val="20"/>
        </w:rPr>
        <w:t xml:space="preserve"> La variación </w:t>
      </w:r>
      <w:r w:rsidR="00BB0F16" w:rsidRPr="00C6050E">
        <w:rPr>
          <w:rFonts w:ascii="Trebuchet MS" w:hAnsi="Trebuchet MS"/>
          <w:sz w:val="20"/>
          <w:szCs w:val="20"/>
        </w:rPr>
        <w:t xml:space="preserve">para los ingresos por </w:t>
      </w:r>
      <w:r w:rsidR="00E778A3" w:rsidRPr="00C6050E">
        <w:rPr>
          <w:rFonts w:ascii="Trebuchet MS" w:hAnsi="Trebuchet MS"/>
          <w:sz w:val="20"/>
          <w:szCs w:val="20"/>
        </w:rPr>
        <w:t xml:space="preserve">Servicios de Aseo, </w:t>
      </w:r>
      <w:r w:rsidR="003C7264" w:rsidRPr="00C6050E">
        <w:rPr>
          <w:rFonts w:ascii="Trebuchet MS" w:hAnsi="Trebuchet MS"/>
          <w:sz w:val="20"/>
          <w:szCs w:val="20"/>
        </w:rPr>
        <w:t xml:space="preserve">respecto al </w:t>
      </w:r>
      <w:r w:rsidR="003D7C77" w:rsidRPr="00C6050E">
        <w:rPr>
          <w:rFonts w:ascii="Trebuchet MS" w:hAnsi="Trebuchet MS"/>
          <w:sz w:val="20"/>
          <w:szCs w:val="20"/>
        </w:rPr>
        <w:t xml:space="preserve">mismo </w:t>
      </w:r>
      <w:r w:rsidR="003C7264" w:rsidRPr="00C6050E">
        <w:rPr>
          <w:rFonts w:ascii="Trebuchet MS" w:hAnsi="Trebuchet MS"/>
          <w:sz w:val="20"/>
          <w:szCs w:val="20"/>
        </w:rPr>
        <w:t>periodo</w:t>
      </w:r>
      <w:r w:rsidR="003D7C77" w:rsidRPr="00C6050E">
        <w:rPr>
          <w:rFonts w:ascii="Trebuchet MS" w:hAnsi="Trebuchet MS"/>
          <w:sz w:val="20"/>
          <w:szCs w:val="20"/>
        </w:rPr>
        <w:t xml:space="preserve"> del año</w:t>
      </w:r>
      <w:r w:rsidR="003C7264" w:rsidRPr="00C6050E">
        <w:rPr>
          <w:rFonts w:ascii="Trebuchet MS" w:hAnsi="Trebuchet MS"/>
          <w:sz w:val="20"/>
          <w:szCs w:val="20"/>
        </w:rPr>
        <w:t xml:space="preserve"> anterior</w:t>
      </w:r>
      <w:r w:rsidR="0085237A" w:rsidRPr="00C6050E">
        <w:rPr>
          <w:rFonts w:ascii="Trebuchet MS" w:hAnsi="Trebuchet MS"/>
          <w:sz w:val="20"/>
          <w:szCs w:val="20"/>
        </w:rPr>
        <w:t xml:space="preserve"> </w:t>
      </w:r>
      <w:r w:rsidR="00537635" w:rsidRPr="00C6050E">
        <w:rPr>
          <w:rFonts w:ascii="Trebuchet MS" w:hAnsi="Trebuchet MS"/>
          <w:sz w:val="20"/>
          <w:szCs w:val="20"/>
        </w:rPr>
        <w:t xml:space="preserve">fue </w:t>
      </w:r>
      <w:r w:rsidR="003D7C77" w:rsidRPr="00C6050E">
        <w:rPr>
          <w:rFonts w:ascii="Trebuchet MS" w:hAnsi="Trebuchet MS"/>
          <w:sz w:val="20"/>
          <w:szCs w:val="20"/>
        </w:rPr>
        <w:t xml:space="preserve">del </w:t>
      </w:r>
      <w:r w:rsidR="00BB0F16" w:rsidRPr="00C6050E">
        <w:rPr>
          <w:rFonts w:ascii="Trebuchet MS" w:hAnsi="Trebuchet MS"/>
          <w:sz w:val="20"/>
          <w:szCs w:val="20"/>
        </w:rPr>
        <w:t>1</w:t>
      </w:r>
      <w:r w:rsidR="005B3462" w:rsidRPr="00C6050E">
        <w:rPr>
          <w:rFonts w:ascii="Trebuchet MS" w:hAnsi="Trebuchet MS"/>
          <w:sz w:val="20"/>
          <w:szCs w:val="20"/>
        </w:rPr>
        <w:t>5</w:t>
      </w:r>
      <w:r w:rsidR="002E5AFF" w:rsidRPr="00C6050E">
        <w:rPr>
          <w:rFonts w:ascii="Trebuchet MS" w:hAnsi="Trebuchet MS"/>
          <w:sz w:val="20"/>
          <w:szCs w:val="20"/>
        </w:rPr>
        <w:t>.</w:t>
      </w:r>
      <w:r w:rsidR="005B3462" w:rsidRPr="00C6050E">
        <w:rPr>
          <w:rFonts w:ascii="Trebuchet MS" w:hAnsi="Trebuchet MS"/>
          <w:sz w:val="20"/>
          <w:szCs w:val="20"/>
        </w:rPr>
        <w:t>7</w:t>
      </w:r>
      <w:r w:rsidR="003D7C77" w:rsidRPr="00C6050E">
        <w:rPr>
          <w:rFonts w:ascii="Trebuchet MS" w:hAnsi="Trebuchet MS"/>
          <w:sz w:val="20"/>
          <w:szCs w:val="20"/>
        </w:rPr>
        <w:t>%</w:t>
      </w:r>
      <w:r w:rsidR="0085237A" w:rsidRPr="00C6050E">
        <w:rPr>
          <w:rFonts w:ascii="Trebuchet MS" w:hAnsi="Trebuchet MS"/>
          <w:sz w:val="20"/>
          <w:szCs w:val="20"/>
        </w:rPr>
        <w:t>,</w:t>
      </w:r>
      <w:r w:rsidR="003C7264" w:rsidRPr="00C6050E">
        <w:rPr>
          <w:rFonts w:ascii="Trebuchet MS" w:hAnsi="Trebuchet MS"/>
          <w:sz w:val="20"/>
          <w:szCs w:val="20"/>
        </w:rPr>
        <w:t xml:space="preserve"> </w:t>
      </w:r>
      <w:r w:rsidR="003D7C77" w:rsidRPr="00C6050E">
        <w:rPr>
          <w:rFonts w:ascii="Trebuchet MS" w:hAnsi="Trebuchet MS"/>
          <w:sz w:val="20"/>
          <w:szCs w:val="20"/>
        </w:rPr>
        <w:t>discriminados así</w:t>
      </w:r>
      <w:r w:rsidR="00327E10" w:rsidRPr="00C6050E">
        <w:rPr>
          <w:rFonts w:ascii="Trebuchet MS" w:hAnsi="Trebuchet MS"/>
          <w:sz w:val="20"/>
          <w:szCs w:val="20"/>
        </w:rPr>
        <w:t xml:space="preserve">: </w:t>
      </w:r>
    </w:p>
    <w:p w14:paraId="2AC10094" w14:textId="77777777" w:rsidR="00857345" w:rsidRPr="00C6050E" w:rsidRDefault="00857345" w:rsidP="00392E13">
      <w:pPr>
        <w:jc w:val="both"/>
        <w:rPr>
          <w:rFonts w:ascii="Trebuchet MS" w:hAnsi="Trebuchet MS"/>
          <w:sz w:val="20"/>
          <w:szCs w:val="20"/>
        </w:rPr>
      </w:pPr>
    </w:p>
    <w:p w14:paraId="30BE1718" w14:textId="1DE2AC64" w:rsidR="00FD49B3" w:rsidRPr="00C6050E" w:rsidRDefault="005B3462" w:rsidP="00392E13">
      <w:pPr>
        <w:jc w:val="center"/>
        <w:rPr>
          <w:rFonts w:ascii="Trebuchet MS" w:hAnsi="Trebuchet MS"/>
          <w:sz w:val="20"/>
          <w:szCs w:val="20"/>
        </w:rPr>
      </w:pPr>
      <w:r w:rsidRPr="00C6050E">
        <w:drawing>
          <wp:inline distT="0" distB="0" distL="0" distR="0" wp14:anchorId="5FE6A464" wp14:editId="3D4B612C">
            <wp:extent cx="5400675" cy="1592580"/>
            <wp:effectExtent l="0" t="0" r="9525" b="762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00675" cy="1592580"/>
                    </a:xfrm>
                    <a:prstGeom prst="rect">
                      <a:avLst/>
                    </a:prstGeom>
                    <a:noFill/>
                    <a:ln>
                      <a:noFill/>
                    </a:ln>
                  </pic:spPr>
                </pic:pic>
              </a:graphicData>
            </a:graphic>
          </wp:inline>
        </w:drawing>
      </w:r>
    </w:p>
    <w:p w14:paraId="14216323" w14:textId="3F3B4176" w:rsidR="008D5766" w:rsidRPr="00C6050E" w:rsidRDefault="008D5766" w:rsidP="00392E13">
      <w:pPr>
        <w:jc w:val="center"/>
        <w:rPr>
          <w:rFonts w:ascii="Trebuchet MS" w:hAnsi="Trebuchet MS"/>
          <w:noProof/>
        </w:rPr>
      </w:pPr>
    </w:p>
    <w:p w14:paraId="3F7AFFE9" w14:textId="3BCCB7AA" w:rsidR="00327E10" w:rsidRPr="00C6050E" w:rsidRDefault="00327E10" w:rsidP="00392E13">
      <w:pPr>
        <w:rPr>
          <w:rFonts w:ascii="Trebuchet MS" w:hAnsi="Trebuchet MS"/>
          <w:sz w:val="20"/>
          <w:szCs w:val="20"/>
        </w:rPr>
      </w:pPr>
    </w:p>
    <w:p w14:paraId="15F79301" w14:textId="3643D93D" w:rsidR="00EA0324" w:rsidRPr="00C6050E" w:rsidRDefault="00EA0324" w:rsidP="00392E13">
      <w:pPr>
        <w:jc w:val="both"/>
        <w:rPr>
          <w:rFonts w:ascii="Trebuchet MS" w:hAnsi="Trebuchet MS"/>
          <w:sz w:val="20"/>
          <w:szCs w:val="20"/>
        </w:rPr>
      </w:pPr>
      <w:r w:rsidRPr="00C6050E">
        <w:rPr>
          <w:rFonts w:ascii="Trebuchet MS" w:hAnsi="Trebuchet MS"/>
          <w:sz w:val="20"/>
          <w:szCs w:val="20"/>
        </w:rPr>
        <w:t xml:space="preserve">Recolección y transporte: presenta </w:t>
      </w:r>
      <w:r w:rsidR="0018410E" w:rsidRPr="00C6050E">
        <w:rPr>
          <w:rFonts w:ascii="Trebuchet MS" w:hAnsi="Trebuchet MS"/>
          <w:sz w:val="20"/>
          <w:szCs w:val="20"/>
        </w:rPr>
        <w:t>un</w:t>
      </w:r>
      <w:r w:rsidR="00EC0852" w:rsidRPr="00C6050E">
        <w:rPr>
          <w:rFonts w:ascii="Trebuchet MS" w:hAnsi="Trebuchet MS"/>
          <w:sz w:val="20"/>
          <w:szCs w:val="20"/>
        </w:rPr>
        <w:t xml:space="preserve"> incremento</w:t>
      </w:r>
      <w:r w:rsidRPr="00C6050E">
        <w:rPr>
          <w:rFonts w:ascii="Trebuchet MS" w:hAnsi="Trebuchet MS"/>
          <w:sz w:val="20"/>
          <w:szCs w:val="20"/>
        </w:rPr>
        <w:t xml:space="preserve"> de</w:t>
      </w:r>
      <w:r w:rsidR="00464C91" w:rsidRPr="00C6050E">
        <w:rPr>
          <w:rFonts w:ascii="Trebuchet MS" w:hAnsi="Trebuchet MS"/>
          <w:sz w:val="20"/>
          <w:szCs w:val="20"/>
        </w:rPr>
        <w:t xml:space="preserve">l </w:t>
      </w:r>
      <w:r w:rsidR="0018410E" w:rsidRPr="00C6050E">
        <w:rPr>
          <w:rFonts w:ascii="Trebuchet MS" w:hAnsi="Trebuchet MS"/>
          <w:sz w:val="20"/>
          <w:szCs w:val="20"/>
        </w:rPr>
        <w:t>1</w:t>
      </w:r>
      <w:r w:rsidR="00EC0852" w:rsidRPr="00C6050E">
        <w:rPr>
          <w:rFonts w:ascii="Trebuchet MS" w:hAnsi="Trebuchet MS"/>
          <w:sz w:val="20"/>
          <w:szCs w:val="20"/>
        </w:rPr>
        <w:t>5</w:t>
      </w:r>
      <w:r w:rsidR="00464C91" w:rsidRPr="00C6050E">
        <w:rPr>
          <w:rFonts w:ascii="Trebuchet MS" w:hAnsi="Trebuchet MS"/>
          <w:sz w:val="20"/>
          <w:szCs w:val="20"/>
        </w:rPr>
        <w:t>% respecto al mismo periodo del año 202</w:t>
      </w:r>
      <w:r w:rsidR="00B15A0E" w:rsidRPr="00C6050E">
        <w:rPr>
          <w:rFonts w:ascii="Trebuchet MS" w:hAnsi="Trebuchet MS"/>
          <w:sz w:val="20"/>
          <w:szCs w:val="20"/>
        </w:rPr>
        <w:t>2</w:t>
      </w:r>
      <w:r w:rsidR="00464C91" w:rsidRPr="00C6050E">
        <w:rPr>
          <w:rFonts w:ascii="Trebuchet MS" w:hAnsi="Trebuchet MS"/>
          <w:sz w:val="20"/>
          <w:szCs w:val="20"/>
        </w:rPr>
        <w:t>, por los cambios de tarifas</w:t>
      </w:r>
      <w:r w:rsidR="00EC0852" w:rsidRPr="00C6050E">
        <w:rPr>
          <w:rFonts w:ascii="Trebuchet MS" w:hAnsi="Trebuchet MS"/>
          <w:sz w:val="20"/>
          <w:szCs w:val="20"/>
        </w:rPr>
        <w:t xml:space="preserve"> y actualización de usuarios</w:t>
      </w:r>
      <w:r w:rsidR="00464C91" w:rsidRPr="00C6050E">
        <w:rPr>
          <w:rFonts w:ascii="Trebuchet MS" w:hAnsi="Trebuchet MS"/>
          <w:sz w:val="20"/>
          <w:szCs w:val="20"/>
        </w:rPr>
        <w:t>.</w:t>
      </w:r>
    </w:p>
    <w:p w14:paraId="0BC080BA" w14:textId="77777777" w:rsidR="00EA0324" w:rsidRPr="00C6050E" w:rsidRDefault="00EA0324" w:rsidP="00392E13">
      <w:pPr>
        <w:jc w:val="both"/>
        <w:rPr>
          <w:rFonts w:ascii="Trebuchet MS" w:hAnsi="Trebuchet MS"/>
          <w:sz w:val="20"/>
          <w:szCs w:val="20"/>
        </w:rPr>
      </w:pPr>
    </w:p>
    <w:p w14:paraId="459F016A" w14:textId="56FD1F8B" w:rsidR="001D0F96" w:rsidRPr="00C6050E" w:rsidRDefault="001D0F96" w:rsidP="00392E13">
      <w:pPr>
        <w:jc w:val="both"/>
        <w:rPr>
          <w:rFonts w:ascii="Trebuchet MS" w:hAnsi="Trebuchet MS"/>
          <w:sz w:val="20"/>
          <w:szCs w:val="20"/>
        </w:rPr>
      </w:pPr>
      <w:r w:rsidRPr="00C6050E">
        <w:rPr>
          <w:rFonts w:ascii="Trebuchet MS" w:hAnsi="Trebuchet MS"/>
          <w:sz w:val="20"/>
          <w:szCs w:val="20"/>
        </w:rPr>
        <w:t>Barrido y limpieza</w:t>
      </w:r>
      <w:r w:rsidR="00166313" w:rsidRPr="00C6050E">
        <w:rPr>
          <w:rFonts w:ascii="Trebuchet MS" w:hAnsi="Trebuchet MS"/>
          <w:sz w:val="20"/>
          <w:szCs w:val="20"/>
        </w:rPr>
        <w:t>: presenta un aumento</w:t>
      </w:r>
      <w:r w:rsidR="00202ECB" w:rsidRPr="00C6050E">
        <w:rPr>
          <w:rFonts w:ascii="Trebuchet MS" w:hAnsi="Trebuchet MS"/>
          <w:sz w:val="20"/>
          <w:szCs w:val="20"/>
        </w:rPr>
        <w:t xml:space="preserve"> respecto al </w:t>
      </w:r>
      <w:r w:rsidR="00CB4FE9" w:rsidRPr="00C6050E">
        <w:rPr>
          <w:rFonts w:ascii="Trebuchet MS" w:hAnsi="Trebuchet MS"/>
          <w:sz w:val="20"/>
          <w:szCs w:val="20"/>
        </w:rPr>
        <w:t>202</w:t>
      </w:r>
      <w:r w:rsidR="00171D0D" w:rsidRPr="00C6050E">
        <w:rPr>
          <w:rFonts w:ascii="Trebuchet MS" w:hAnsi="Trebuchet MS"/>
          <w:sz w:val="20"/>
          <w:szCs w:val="20"/>
        </w:rPr>
        <w:t>2</w:t>
      </w:r>
      <w:r w:rsidR="00981D41" w:rsidRPr="00C6050E">
        <w:rPr>
          <w:rFonts w:ascii="Trebuchet MS" w:hAnsi="Trebuchet MS"/>
          <w:sz w:val="20"/>
          <w:szCs w:val="20"/>
        </w:rPr>
        <w:t xml:space="preserve"> del</w:t>
      </w:r>
      <w:r w:rsidR="00CB4FE9" w:rsidRPr="00C6050E">
        <w:rPr>
          <w:rFonts w:ascii="Trebuchet MS" w:hAnsi="Trebuchet MS"/>
          <w:sz w:val="20"/>
          <w:szCs w:val="20"/>
        </w:rPr>
        <w:t xml:space="preserve"> </w:t>
      </w:r>
      <w:r w:rsidR="00171D0D" w:rsidRPr="00C6050E">
        <w:rPr>
          <w:rFonts w:ascii="Trebuchet MS" w:hAnsi="Trebuchet MS"/>
          <w:sz w:val="20"/>
          <w:szCs w:val="20"/>
        </w:rPr>
        <w:t>2</w:t>
      </w:r>
      <w:r w:rsidR="0043724D" w:rsidRPr="00C6050E">
        <w:rPr>
          <w:rFonts w:ascii="Trebuchet MS" w:hAnsi="Trebuchet MS"/>
          <w:sz w:val="20"/>
          <w:szCs w:val="20"/>
        </w:rPr>
        <w:t>0</w:t>
      </w:r>
      <w:r w:rsidR="00377B37" w:rsidRPr="00C6050E">
        <w:rPr>
          <w:rFonts w:ascii="Trebuchet MS" w:hAnsi="Trebuchet MS"/>
          <w:sz w:val="20"/>
          <w:szCs w:val="20"/>
        </w:rPr>
        <w:t>%</w:t>
      </w:r>
      <w:r w:rsidR="00A448EE" w:rsidRPr="00C6050E">
        <w:rPr>
          <w:rFonts w:ascii="Trebuchet MS" w:hAnsi="Trebuchet MS"/>
          <w:sz w:val="20"/>
          <w:szCs w:val="20"/>
        </w:rPr>
        <w:t>, originados</w:t>
      </w:r>
      <w:r w:rsidR="000B3F80" w:rsidRPr="00C6050E">
        <w:rPr>
          <w:rFonts w:ascii="Trebuchet MS" w:hAnsi="Trebuchet MS"/>
          <w:sz w:val="20"/>
          <w:szCs w:val="20"/>
        </w:rPr>
        <w:t xml:space="preserve"> en el incremento de la </w:t>
      </w:r>
      <w:r w:rsidR="00464C91" w:rsidRPr="00C6050E">
        <w:rPr>
          <w:rFonts w:ascii="Trebuchet MS" w:hAnsi="Trebuchet MS"/>
          <w:sz w:val="20"/>
          <w:szCs w:val="20"/>
        </w:rPr>
        <w:t>tarifa</w:t>
      </w:r>
      <w:r w:rsidR="0018410E" w:rsidRPr="00C6050E">
        <w:rPr>
          <w:rFonts w:ascii="Trebuchet MS" w:hAnsi="Trebuchet MS"/>
          <w:sz w:val="20"/>
          <w:szCs w:val="20"/>
        </w:rPr>
        <w:t xml:space="preserve"> y variación en los kilómetros barridos</w:t>
      </w:r>
      <w:r w:rsidR="000B3F80" w:rsidRPr="00C6050E">
        <w:rPr>
          <w:rFonts w:ascii="Trebuchet MS" w:hAnsi="Trebuchet MS"/>
          <w:sz w:val="20"/>
          <w:szCs w:val="20"/>
        </w:rPr>
        <w:t>.</w:t>
      </w:r>
    </w:p>
    <w:p w14:paraId="7B27CF0B" w14:textId="413EE018" w:rsidR="00F159DF" w:rsidRPr="00C6050E" w:rsidRDefault="00F159DF" w:rsidP="00392E13">
      <w:pPr>
        <w:jc w:val="both"/>
        <w:rPr>
          <w:rFonts w:ascii="Trebuchet MS" w:hAnsi="Trebuchet MS"/>
          <w:sz w:val="20"/>
          <w:szCs w:val="20"/>
        </w:rPr>
      </w:pPr>
    </w:p>
    <w:p w14:paraId="2427BF61" w14:textId="0C5E9084" w:rsidR="00F159DF" w:rsidRPr="00C6050E" w:rsidRDefault="00F159DF" w:rsidP="00392E13">
      <w:pPr>
        <w:jc w:val="both"/>
        <w:rPr>
          <w:rFonts w:ascii="Trebuchet MS" w:hAnsi="Trebuchet MS"/>
          <w:sz w:val="20"/>
          <w:szCs w:val="20"/>
        </w:rPr>
      </w:pPr>
      <w:r w:rsidRPr="00C6050E">
        <w:rPr>
          <w:rFonts w:ascii="Trebuchet MS" w:hAnsi="Trebuchet MS"/>
          <w:sz w:val="20"/>
          <w:szCs w:val="20"/>
        </w:rPr>
        <w:t xml:space="preserve">Aprovechamiento: presenta una </w:t>
      </w:r>
      <w:r w:rsidR="00541180" w:rsidRPr="00C6050E">
        <w:rPr>
          <w:rFonts w:ascii="Trebuchet MS" w:hAnsi="Trebuchet MS"/>
          <w:sz w:val="20"/>
          <w:szCs w:val="20"/>
        </w:rPr>
        <w:t>varia</w:t>
      </w:r>
      <w:r w:rsidRPr="00C6050E">
        <w:rPr>
          <w:rFonts w:ascii="Trebuchet MS" w:hAnsi="Trebuchet MS"/>
          <w:sz w:val="20"/>
          <w:szCs w:val="20"/>
        </w:rPr>
        <w:t>ción del</w:t>
      </w:r>
      <w:r w:rsidR="0043724D" w:rsidRPr="00C6050E">
        <w:rPr>
          <w:rFonts w:ascii="Trebuchet MS" w:hAnsi="Trebuchet MS"/>
          <w:sz w:val="20"/>
          <w:szCs w:val="20"/>
        </w:rPr>
        <w:t xml:space="preserve"> 144</w:t>
      </w:r>
      <w:r w:rsidRPr="00C6050E">
        <w:rPr>
          <w:rFonts w:ascii="Trebuchet MS" w:hAnsi="Trebuchet MS"/>
          <w:sz w:val="20"/>
          <w:szCs w:val="20"/>
        </w:rPr>
        <w:t>% respecto al mismo periodo del año anterior debido al aplazamiento que ha realizado la SSPD de las toneladas aprovechadas.</w:t>
      </w:r>
    </w:p>
    <w:p w14:paraId="603EC9E6" w14:textId="63D46E38" w:rsidR="00AD4904" w:rsidRPr="00C6050E" w:rsidRDefault="00AD4904" w:rsidP="00392E13">
      <w:pPr>
        <w:jc w:val="both"/>
        <w:rPr>
          <w:rFonts w:ascii="Trebuchet MS" w:hAnsi="Trebuchet MS"/>
          <w:sz w:val="20"/>
          <w:szCs w:val="20"/>
        </w:rPr>
      </w:pPr>
    </w:p>
    <w:p w14:paraId="36DC740E" w14:textId="7AD615E5" w:rsidR="00AD4904" w:rsidRPr="00C6050E" w:rsidRDefault="00AD4904" w:rsidP="00392E13">
      <w:pPr>
        <w:jc w:val="both"/>
        <w:rPr>
          <w:rFonts w:ascii="Trebuchet MS" w:hAnsi="Trebuchet MS"/>
          <w:sz w:val="20"/>
          <w:szCs w:val="20"/>
        </w:rPr>
      </w:pPr>
      <w:r w:rsidRPr="00C6050E">
        <w:rPr>
          <w:rFonts w:ascii="Trebuchet MS" w:hAnsi="Trebuchet MS"/>
          <w:sz w:val="20"/>
          <w:szCs w:val="20"/>
        </w:rPr>
        <w:t xml:space="preserve">Tratamiento: presenta una variación del </w:t>
      </w:r>
      <w:r w:rsidR="00F444C3" w:rsidRPr="00C6050E">
        <w:rPr>
          <w:rFonts w:ascii="Trebuchet MS" w:hAnsi="Trebuchet MS"/>
          <w:sz w:val="20"/>
          <w:szCs w:val="20"/>
        </w:rPr>
        <w:t>1</w:t>
      </w:r>
      <w:r w:rsidR="00A52660" w:rsidRPr="00C6050E">
        <w:rPr>
          <w:rFonts w:ascii="Trebuchet MS" w:hAnsi="Trebuchet MS"/>
          <w:sz w:val="20"/>
          <w:szCs w:val="20"/>
        </w:rPr>
        <w:t>2</w:t>
      </w:r>
      <w:r w:rsidRPr="00C6050E">
        <w:rPr>
          <w:rFonts w:ascii="Trebuchet MS" w:hAnsi="Trebuchet MS"/>
          <w:sz w:val="20"/>
          <w:szCs w:val="20"/>
        </w:rPr>
        <w:t>% respecto al mismo periodo del año anterior, originado en el número de toneladas dispuestas en el relleno sanitario.</w:t>
      </w:r>
    </w:p>
    <w:p w14:paraId="35152637" w14:textId="77777777" w:rsidR="003B5DEC" w:rsidRPr="00C6050E" w:rsidRDefault="003B5DEC" w:rsidP="00392E13">
      <w:pPr>
        <w:jc w:val="both"/>
        <w:rPr>
          <w:rFonts w:ascii="Trebuchet MS" w:hAnsi="Trebuchet MS"/>
          <w:sz w:val="20"/>
          <w:szCs w:val="20"/>
        </w:rPr>
      </w:pPr>
    </w:p>
    <w:p w14:paraId="37C10CBE" w14:textId="5E8BA5BB" w:rsidR="002B7FBF" w:rsidRPr="00C6050E" w:rsidRDefault="002B7FBF" w:rsidP="00392E13">
      <w:pPr>
        <w:jc w:val="both"/>
        <w:rPr>
          <w:rFonts w:ascii="Trebuchet MS" w:hAnsi="Trebuchet MS"/>
          <w:sz w:val="20"/>
          <w:szCs w:val="20"/>
        </w:rPr>
      </w:pPr>
      <w:r w:rsidRPr="00C6050E">
        <w:rPr>
          <w:rFonts w:ascii="Trebuchet MS" w:hAnsi="Trebuchet MS"/>
          <w:sz w:val="20"/>
          <w:szCs w:val="20"/>
        </w:rPr>
        <w:t>Disposición final</w:t>
      </w:r>
      <w:r w:rsidR="00877E28" w:rsidRPr="00C6050E">
        <w:rPr>
          <w:rFonts w:ascii="Trebuchet MS" w:hAnsi="Trebuchet MS"/>
          <w:sz w:val="20"/>
          <w:szCs w:val="20"/>
        </w:rPr>
        <w:t>:</w:t>
      </w:r>
      <w:r w:rsidR="007613E4" w:rsidRPr="00C6050E">
        <w:rPr>
          <w:rFonts w:ascii="Trebuchet MS" w:hAnsi="Trebuchet MS"/>
          <w:sz w:val="20"/>
          <w:szCs w:val="20"/>
        </w:rPr>
        <w:t xml:space="preserve"> </w:t>
      </w:r>
      <w:r w:rsidR="00970BF0" w:rsidRPr="00C6050E">
        <w:rPr>
          <w:rFonts w:ascii="Trebuchet MS" w:hAnsi="Trebuchet MS"/>
          <w:sz w:val="20"/>
          <w:szCs w:val="20"/>
        </w:rPr>
        <w:t xml:space="preserve">presenta </w:t>
      </w:r>
      <w:r w:rsidR="00F444C3" w:rsidRPr="00C6050E">
        <w:rPr>
          <w:rFonts w:ascii="Trebuchet MS" w:hAnsi="Trebuchet MS"/>
          <w:sz w:val="20"/>
          <w:szCs w:val="20"/>
        </w:rPr>
        <w:t>un aumento</w:t>
      </w:r>
      <w:r w:rsidR="00C71333" w:rsidRPr="00C6050E">
        <w:rPr>
          <w:rFonts w:ascii="Trebuchet MS" w:hAnsi="Trebuchet MS"/>
          <w:sz w:val="20"/>
          <w:szCs w:val="20"/>
        </w:rPr>
        <w:t xml:space="preserve"> del </w:t>
      </w:r>
      <w:r w:rsidR="00171D0D" w:rsidRPr="00C6050E">
        <w:rPr>
          <w:rFonts w:ascii="Trebuchet MS" w:hAnsi="Trebuchet MS"/>
          <w:sz w:val="20"/>
          <w:szCs w:val="20"/>
        </w:rPr>
        <w:t>6</w:t>
      </w:r>
      <w:r w:rsidR="00AB5329" w:rsidRPr="00C6050E">
        <w:rPr>
          <w:rFonts w:ascii="Trebuchet MS" w:hAnsi="Trebuchet MS"/>
          <w:sz w:val="20"/>
          <w:szCs w:val="20"/>
        </w:rPr>
        <w:t>%</w:t>
      </w:r>
      <w:r w:rsidR="00464C91" w:rsidRPr="00C6050E">
        <w:rPr>
          <w:rFonts w:ascii="Trebuchet MS" w:hAnsi="Trebuchet MS"/>
          <w:sz w:val="20"/>
          <w:szCs w:val="20"/>
        </w:rPr>
        <w:t>,</w:t>
      </w:r>
      <w:r w:rsidR="0064514D" w:rsidRPr="00C6050E">
        <w:rPr>
          <w:rFonts w:ascii="Trebuchet MS" w:hAnsi="Trebuchet MS"/>
          <w:sz w:val="20"/>
          <w:szCs w:val="20"/>
        </w:rPr>
        <w:t xml:space="preserve"> </w:t>
      </w:r>
      <w:r w:rsidR="00EB32A1" w:rsidRPr="00C6050E">
        <w:rPr>
          <w:rFonts w:ascii="Trebuchet MS" w:hAnsi="Trebuchet MS"/>
          <w:sz w:val="20"/>
          <w:szCs w:val="20"/>
        </w:rPr>
        <w:t>variación</w:t>
      </w:r>
      <w:r w:rsidR="00464C91" w:rsidRPr="00C6050E">
        <w:rPr>
          <w:rFonts w:ascii="Trebuchet MS" w:hAnsi="Trebuchet MS"/>
          <w:sz w:val="20"/>
          <w:szCs w:val="20"/>
        </w:rPr>
        <w:t xml:space="preserve"> originada</w:t>
      </w:r>
      <w:r w:rsidR="00EB32A1" w:rsidRPr="00C6050E">
        <w:rPr>
          <w:rFonts w:ascii="Trebuchet MS" w:hAnsi="Trebuchet MS"/>
          <w:sz w:val="20"/>
          <w:szCs w:val="20"/>
        </w:rPr>
        <w:t xml:space="preserve"> </w:t>
      </w:r>
      <w:r w:rsidR="003B2ADD" w:rsidRPr="00C6050E">
        <w:rPr>
          <w:rFonts w:ascii="Trebuchet MS" w:hAnsi="Trebuchet MS"/>
          <w:sz w:val="20"/>
          <w:szCs w:val="20"/>
        </w:rPr>
        <w:t>en las toneladas que las</w:t>
      </w:r>
      <w:r w:rsidR="008129A2" w:rsidRPr="00C6050E">
        <w:rPr>
          <w:rFonts w:ascii="Trebuchet MS" w:hAnsi="Trebuchet MS"/>
          <w:sz w:val="20"/>
          <w:szCs w:val="20"/>
        </w:rPr>
        <w:t xml:space="preserve"> entidades disponen en el relleno sanitario</w:t>
      </w:r>
      <w:r w:rsidR="00171D0D" w:rsidRPr="00C6050E">
        <w:rPr>
          <w:rFonts w:ascii="Trebuchet MS" w:hAnsi="Trebuchet MS"/>
          <w:sz w:val="20"/>
          <w:szCs w:val="20"/>
        </w:rPr>
        <w:t>, así mismo no se ha obtenido la actualización tarifaría solicitada para este servicio</w:t>
      </w:r>
      <w:r w:rsidR="00566D2B" w:rsidRPr="00C6050E">
        <w:rPr>
          <w:rFonts w:ascii="Trebuchet MS" w:hAnsi="Trebuchet MS" w:cs="Arial"/>
          <w:sz w:val="20"/>
          <w:szCs w:val="20"/>
        </w:rPr>
        <w:t>.</w:t>
      </w:r>
    </w:p>
    <w:p w14:paraId="5A5A7365" w14:textId="77777777" w:rsidR="00CA1BA5" w:rsidRPr="00C6050E" w:rsidRDefault="00CA1BA5" w:rsidP="00392E13">
      <w:pPr>
        <w:pStyle w:val="Prrafodelista"/>
        <w:rPr>
          <w:rFonts w:ascii="Trebuchet MS" w:hAnsi="Trebuchet MS"/>
          <w:sz w:val="20"/>
          <w:szCs w:val="20"/>
        </w:rPr>
      </w:pPr>
    </w:p>
    <w:p w14:paraId="1D7987C6" w14:textId="3EA9F902" w:rsidR="00CA1BA5" w:rsidRPr="00C6050E" w:rsidRDefault="00CA1BA5" w:rsidP="00392E13">
      <w:pPr>
        <w:jc w:val="both"/>
        <w:rPr>
          <w:rFonts w:ascii="Trebuchet MS" w:hAnsi="Trebuchet MS"/>
          <w:sz w:val="20"/>
          <w:szCs w:val="20"/>
        </w:rPr>
      </w:pPr>
      <w:r w:rsidRPr="00C6050E">
        <w:rPr>
          <w:rFonts w:ascii="Trebuchet MS" w:hAnsi="Trebuchet MS"/>
          <w:sz w:val="20"/>
          <w:szCs w:val="20"/>
        </w:rPr>
        <w:lastRenderedPageBreak/>
        <w:t xml:space="preserve">Los servicios de corte de césped </w:t>
      </w:r>
      <w:r w:rsidR="007E0D25" w:rsidRPr="00C6050E">
        <w:rPr>
          <w:rFonts w:ascii="Trebuchet MS" w:hAnsi="Trebuchet MS"/>
          <w:sz w:val="20"/>
          <w:szCs w:val="20"/>
        </w:rPr>
        <w:t xml:space="preserve">y poda árboles presenta un incremento respecto a la vigencia anterior de </w:t>
      </w:r>
      <w:r w:rsidR="00A52660" w:rsidRPr="00C6050E">
        <w:rPr>
          <w:rFonts w:ascii="Trebuchet MS" w:hAnsi="Trebuchet MS"/>
          <w:sz w:val="20"/>
          <w:szCs w:val="20"/>
        </w:rPr>
        <w:t>8</w:t>
      </w:r>
      <w:r w:rsidR="0046521E" w:rsidRPr="00C6050E">
        <w:rPr>
          <w:rFonts w:ascii="Trebuchet MS" w:hAnsi="Trebuchet MS"/>
          <w:sz w:val="20"/>
          <w:szCs w:val="20"/>
        </w:rPr>
        <w:t xml:space="preserve">% </w:t>
      </w:r>
      <w:r w:rsidR="00202ECB" w:rsidRPr="00C6050E">
        <w:rPr>
          <w:rFonts w:ascii="Trebuchet MS" w:hAnsi="Trebuchet MS"/>
          <w:sz w:val="20"/>
          <w:szCs w:val="20"/>
        </w:rPr>
        <w:t xml:space="preserve">por incremento en el </w:t>
      </w:r>
      <w:r w:rsidR="003D328F" w:rsidRPr="00C6050E">
        <w:rPr>
          <w:rFonts w:ascii="Trebuchet MS" w:hAnsi="Trebuchet MS"/>
          <w:sz w:val="20"/>
          <w:szCs w:val="20"/>
        </w:rPr>
        <w:t>número de metros cuadrados</w:t>
      </w:r>
      <w:r w:rsidR="00574F02" w:rsidRPr="00C6050E">
        <w:rPr>
          <w:rFonts w:ascii="Trebuchet MS" w:hAnsi="Trebuchet MS"/>
          <w:sz w:val="20"/>
          <w:szCs w:val="20"/>
        </w:rPr>
        <w:t xml:space="preserve"> intervenidos</w:t>
      </w:r>
      <w:r w:rsidR="00464C91" w:rsidRPr="00C6050E">
        <w:rPr>
          <w:rFonts w:ascii="Trebuchet MS" w:hAnsi="Trebuchet MS"/>
          <w:sz w:val="20"/>
          <w:szCs w:val="20"/>
        </w:rPr>
        <w:t>.</w:t>
      </w:r>
      <w:r w:rsidR="00FE1EC2" w:rsidRPr="00C6050E">
        <w:rPr>
          <w:rFonts w:ascii="Trebuchet MS" w:hAnsi="Trebuchet MS"/>
          <w:sz w:val="20"/>
          <w:szCs w:val="20"/>
        </w:rPr>
        <w:t xml:space="preserve"> </w:t>
      </w:r>
    </w:p>
    <w:p w14:paraId="24F4C3D9" w14:textId="77777777" w:rsidR="00B0210D" w:rsidRPr="00C6050E" w:rsidRDefault="00B0210D" w:rsidP="00392E13">
      <w:pPr>
        <w:jc w:val="both"/>
        <w:rPr>
          <w:rFonts w:ascii="Trebuchet MS" w:hAnsi="Trebuchet MS"/>
          <w:sz w:val="20"/>
          <w:szCs w:val="20"/>
        </w:rPr>
      </w:pPr>
    </w:p>
    <w:p w14:paraId="6861F009" w14:textId="1DCF1348" w:rsidR="00DB0573" w:rsidRPr="00C6050E" w:rsidRDefault="00B0210D" w:rsidP="008762FB">
      <w:pPr>
        <w:jc w:val="both"/>
        <w:rPr>
          <w:rFonts w:ascii="Trebuchet MS" w:hAnsi="Trebuchet MS"/>
          <w:sz w:val="20"/>
          <w:szCs w:val="20"/>
        </w:rPr>
      </w:pPr>
      <w:r w:rsidRPr="00C6050E">
        <w:rPr>
          <w:rFonts w:ascii="Trebuchet MS" w:hAnsi="Trebuchet MS"/>
          <w:sz w:val="20"/>
          <w:szCs w:val="20"/>
        </w:rPr>
        <w:t>Los servicios de lavado de áreas p</w:t>
      </w:r>
      <w:r w:rsidR="001E0DCA" w:rsidRPr="00C6050E">
        <w:rPr>
          <w:rFonts w:ascii="Trebuchet MS" w:hAnsi="Trebuchet MS"/>
          <w:sz w:val="20"/>
          <w:szCs w:val="20"/>
        </w:rPr>
        <w:t xml:space="preserve">úblicas, mantenimiento e instalación de canastillas respecto al mismo periodo del año anterior se presenta </w:t>
      </w:r>
      <w:r w:rsidR="008762FB" w:rsidRPr="00C6050E">
        <w:rPr>
          <w:rFonts w:ascii="Trebuchet MS" w:hAnsi="Trebuchet MS"/>
          <w:sz w:val="20"/>
          <w:szCs w:val="20"/>
        </w:rPr>
        <w:t>un</w:t>
      </w:r>
      <w:r w:rsidR="00171D0D" w:rsidRPr="00C6050E">
        <w:rPr>
          <w:rFonts w:ascii="Trebuchet MS" w:hAnsi="Trebuchet MS"/>
          <w:sz w:val="20"/>
          <w:szCs w:val="20"/>
        </w:rPr>
        <w:t xml:space="preserve"> incremento</w:t>
      </w:r>
      <w:r w:rsidR="008762FB" w:rsidRPr="00C6050E">
        <w:rPr>
          <w:rFonts w:ascii="Trebuchet MS" w:hAnsi="Trebuchet MS"/>
          <w:sz w:val="20"/>
          <w:szCs w:val="20"/>
        </w:rPr>
        <w:t xml:space="preserve"> </w:t>
      </w:r>
      <w:r w:rsidR="00171D0D" w:rsidRPr="00C6050E">
        <w:rPr>
          <w:rFonts w:ascii="Trebuchet MS" w:hAnsi="Trebuchet MS"/>
          <w:sz w:val="20"/>
          <w:szCs w:val="20"/>
        </w:rPr>
        <w:t>2</w:t>
      </w:r>
      <w:r w:rsidR="0003790B" w:rsidRPr="00C6050E">
        <w:rPr>
          <w:rFonts w:ascii="Trebuchet MS" w:hAnsi="Trebuchet MS"/>
          <w:sz w:val="20"/>
          <w:szCs w:val="20"/>
        </w:rPr>
        <w:t>2</w:t>
      </w:r>
      <w:r w:rsidR="00196CC1" w:rsidRPr="00C6050E">
        <w:rPr>
          <w:rFonts w:ascii="Trebuchet MS" w:hAnsi="Trebuchet MS"/>
          <w:sz w:val="20"/>
          <w:szCs w:val="20"/>
        </w:rPr>
        <w:t xml:space="preserve">% </w:t>
      </w:r>
      <w:r w:rsidR="008762FB" w:rsidRPr="00C6050E">
        <w:rPr>
          <w:rFonts w:ascii="Trebuchet MS" w:hAnsi="Trebuchet MS"/>
          <w:sz w:val="20"/>
          <w:szCs w:val="20"/>
        </w:rPr>
        <w:t>por l</w:t>
      </w:r>
      <w:r w:rsidR="00BF3001" w:rsidRPr="00C6050E">
        <w:rPr>
          <w:rFonts w:ascii="Trebuchet MS" w:hAnsi="Trebuchet MS"/>
          <w:sz w:val="20"/>
          <w:szCs w:val="20"/>
        </w:rPr>
        <w:t>a menor cantidad de áreas públicas intervenidas durante el trimestre.</w:t>
      </w:r>
      <w:r w:rsidR="001E0DCA" w:rsidRPr="00C6050E">
        <w:rPr>
          <w:rFonts w:ascii="Trebuchet MS" w:hAnsi="Trebuchet MS"/>
          <w:sz w:val="20"/>
          <w:szCs w:val="20"/>
        </w:rPr>
        <w:t xml:space="preserve"> </w:t>
      </w:r>
    </w:p>
    <w:p w14:paraId="2394E1DB" w14:textId="77777777" w:rsidR="008762FB" w:rsidRPr="00C6050E" w:rsidRDefault="008762FB" w:rsidP="008762FB">
      <w:pPr>
        <w:jc w:val="both"/>
        <w:rPr>
          <w:rFonts w:ascii="Trebuchet MS" w:hAnsi="Trebuchet MS"/>
          <w:sz w:val="20"/>
          <w:szCs w:val="20"/>
        </w:rPr>
      </w:pPr>
    </w:p>
    <w:p w14:paraId="40BDA5A6" w14:textId="1CC98546" w:rsidR="00840EC4" w:rsidRPr="00C6050E" w:rsidRDefault="00CA6C83" w:rsidP="00392E13">
      <w:pPr>
        <w:jc w:val="both"/>
        <w:rPr>
          <w:rFonts w:ascii="Trebuchet MS" w:hAnsi="Trebuchet MS"/>
          <w:sz w:val="20"/>
          <w:szCs w:val="20"/>
        </w:rPr>
      </w:pPr>
      <w:r w:rsidRPr="00C6050E">
        <w:rPr>
          <w:rFonts w:ascii="Trebuchet MS" w:hAnsi="Trebuchet MS"/>
          <w:sz w:val="20"/>
          <w:szCs w:val="20"/>
        </w:rPr>
        <w:t>Los servicios especiales presentaron</w:t>
      </w:r>
      <w:r w:rsidR="0061377B" w:rsidRPr="00C6050E">
        <w:rPr>
          <w:rFonts w:ascii="Trebuchet MS" w:hAnsi="Trebuchet MS"/>
          <w:sz w:val="20"/>
          <w:szCs w:val="20"/>
        </w:rPr>
        <w:t xml:space="preserve"> </w:t>
      </w:r>
      <w:r w:rsidR="008129A2" w:rsidRPr="00C6050E">
        <w:rPr>
          <w:rFonts w:ascii="Trebuchet MS" w:hAnsi="Trebuchet MS"/>
          <w:sz w:val="20"/>
          <w:szCs w:val="20"/>
        </w:rPr>
        <w:t xml:space="preserve">una </w:t>
      </w:r>
      <w:r w:rsidR="004F1D30" w:rsidRPr="00C6050E">
        <w:rPr>
          <w:rFonts w:ascii="Trebuchet MS" w:hAnsi="Trebuchet MS"/>
          <w:sz w:val="20"/>
          <w:szCs w:val="20"/>
        </w:rPr>
        <w:t>varia</w:t>
      </w:r>
      <w:r w:rsidR="008129A2" w:rsidRPr="00C6050E">
        <w:rPr>
          <w:rFonts w:ascii="Trebuchet MS" w:hAnsi="Trebuchet MS"/>
          <w:sz w:val="20"/>
          <w:szCs w:val="20"/>
        </w:rPr>
        <w:t>ción</w:t>
      </w:r>
      <w:r w:rsidR="0061377B" w:rsidRPr="00C6050E">
        <w:rPr>
          <w:rFonts w:ascii="Trebuchet MS" w:hAnsi="Trebuchet MS"/>
          <w:sz w:val="20"/>
          <w:szCs w:val="20"/>
        </w:rPr>
        <w:t xml:space="preserve"> </w:t>
      </w:r>
      <w:r w:rsidR="009E43BA" w:rsidRPr="00C6050E">
        <w:rPr>
          <w:rFonts w:ascii="Trebuchet MS" w:hAnsi="Trebuchet MS"/>
          <w:sz w:val="20"/>
          <w:szCs w:val="20"/>
        </w:rPr>
        <w:t xml:space="preserve">del </w:t>
      </w:r>
      <w:r w:rsidR="0003790B" w:rsidRPr="00C6050E">
        <w:rPr>
          <w:rFonts w:ascii="Trebuchet MS" w:hAnsi="Trebuchet MS"/>
          <w:sz w:val="20"/>
          <w:szCs w:val="20"/>
        </w:rPr>
        <w:t>45</w:t>
      </w:r>
      <w:r w:rsidR="00D57B33" w:rsidRPr="00C6050E">
        <w:rPr>
          <w:rFonts w:ascii="Trebuchet MS" w:hAnsi="Trebuchet MS"/>
          <w:sz w:val="20"/>
          <w:szCs w:val="20"/>
        </w:rPr>
        <w:t>% respecto</w:t>
      </w:r>
      <w:r w:rsidR="0061377B" w:rsidRPr="00C6050E">
        <w:rPr>
          <w:rFonts w:ascii="Trebuchet MS" w:hAnsi="Trebuchet MS"/>
          <w:sz w:val="20"/>
          <w:szCs w:val="20"/>
        </w:rPr>
        <w:t xml:space="preserve"> al 20</w:t>
      </w:r>
      <w:r w:rsidR="00FE092D" w:rsidRPr="00C6050E">
        <w:rPr>
          <w:rFonts w:ascii="Trebuchet MS" w:hAnsi="Trebuchet MS"/>
          <w:sz w:val="20"/>
          <w:szCs w:val="20"/>
        </w:rPr>
        <w:t>2</w:t>
      </w:r>
      <w:r w:rsidR="00171D0D" w:rsidRPr="00C6050E">
        <w:rPr>
          <w:rFonts w:ascii="Trebuchet MS" w:hAnsi="Trebuchet MS"/>
          <w:sz w:val="20"/>
          <w:szCs w:val="20"/>
        </w:rPr>
        <w:t>2</w:t>
      </w:r>
      <w:r w:rsidR="0061377B" w:rsidRPr="00C6050E">
        <w:rPr>
          <w:rFonts w:ascii="Trebuchet MS" w:hAnsi="Trebuchet MS"/>
          <w:sz w:val="20"/>
          <w:szCs w:val="20"/>
        </w:rPr>
        <w:t>, originado en</w:t>
      </w:r>
      <w:r w:rsidR="003D328F" w:rsidRPr="00C6050E">
        <w:rPr>
          <w:rFonts w:ascii="Trebuchet MS" w:hAnsi="Trebuchet MS"/>
          <w:sz w:val="20"/>
          <w:szCs w:val="20"/>
        </w:rPr>
        <w:t xml:space="preserve"> las </w:t>
      </w:r>
      <w:r w:rsidR="0061377B" w:rsidRPr="00C6050E">
        <w:rPr>
          <w:rFonts w:ascii="Trebuchet MS" w:hAnsi="Trebuchet MS"/>
          <w:sz w:val="20"/>
          <w:szCs w:val="20"/>
        </w:rPr>
        <w:t>solicitudes recibidas de particulares</w:t>
      </w:r>
      <w:r w:rsidR="00615B3C" w:rsidRPr="00C6050E">
        <w:rPr>
          <w:rFonts w:ascii="Trebuchet MS" w:hAnsi="Trebuchet MS"/>
          <w:sz w:val="20"/>
          <w:szCs w:val="20"/>
        </w:rPr>
        <w:t xml:space="preserve"> para temas de poda</w:t>
      </w:r>
      <w:r w:rsidR="003D328F" w:rsidRPr="00C6050E">
        <w:rPr>
          <w:rFonts w:ascii="Trebuchet MS" w:hAnsi="Trebuchet MS"/>
          <w:sz w:val="20"/>
          <w:szCs w:val="20"/>
        </w:rPr>
        <w:t>,</w:t>
      </w:r>
      <w:r w:rsidR="00615B3C" w:rsidRPr="00C6050E">
        <w:rPr>
          <w:rFonts w:ascii="Trebuchet MS" w:hAnsi="Trebuchet MS"/>
          <w:sz w:val="20"/>
          <w:szCs w:val="20"/>
        </w:rPr>
        <w:t xml:space="preserve"> lavado</w:t>
      </w:r>
      <w:r w:rsidR="002A3FBC" w:rsidRPr="00C6050E">
        <w:rPr>
          <w:rFonts w:ascii="Trebuchet MS" w:hAnsi="Trebuchet MS"/>
          <w:sz w:val="20"/>
          <w:szCs w:val="20"/>
        </w:rPr>
        <w:t>, escombros, entre otros</w:t>
      </w:r>
      <w:r w:rsidR="00A755E9" w:rsidRPr="00C6050E">
        <w:rPr>
          <w:rFonts w:ascii="Trebuchet MS" w:hAnsi="Trebuchet MS"/>
          <w:sz w:val="20"/>
          <w:szCs w:val="20"/>
        </w:rPr>
        <w:t xml:space="preserve"> no presentaron incremento en el </w:t>
      </w:r>
      <w:r w:rsidR="00171D0D" w:rsidRPr="00C6050E">
        <w:rPr>
          <w:rFonts w:ascii="Trebuchet MS" w:hAnsi="Trebuchet MS"/>
          <w:sz w:val="20"/>
          <w:szCs w:val="20"/>
        </w:rPr>
        <w:t>se</w:t>
      </w:r>
      <w:r w:rsidR="00A755E9" w:rsidRPr="00C6050E">
        <w:rPr>
          <w:rFonts w:ascii="Trebuchet MS" w:hAnsi="Trebuchet MS"/>
          <w:sz w:val="20"/>
          <w:szCs w:val="20"/>
        </w:rPr>
        <w:t>mestre</w:t>
      </w:r>
      <w:r w:rsidR="00840EC4" w:rsidRPr="00C6050E">
        <w:rPr>
          <w:rFonts w:ascii="Trebuchet MS" w:hAnsi="Trebuchet MS"/>
          <w:sz w:val="20"/>
          <w:szCs w:val="20"/>
        </w:rPr>
        <w:t>.</w:t>
      </w:r>
    </w:p>
    <w:p w14:paraId="0A97076A" w14:textId="5F042C5F" w:rsidR="002E5AFF" w:rsidRPr="00C6050E" w:rsidRDefault="002E5AFF" w:rsidP="00392E13">
      <w:pPr>
        <w:jc w:val="both"/>
        <w:rPr>
          <w:rFonts w:ascii="Trebuchet MS" w:hAnsi="Trebuchet MS"/>
          <w:sz w:val="20"/>
          <w:szCs w:val="20"/>
        </w:rPr>
      </w:pPr>
    </w:p>
    <w:p w14:paraId="3E272190" w14:textId="3077BF14" w:rsidR="002E5AFF" w:rsidRPr="00C6050E" w:rsidRDefault="002E5AFF" w:rsidP="00392E13">
      <w:pPr>
        <w:jc w:val="both"/>
        <w:rPr>
          <w:rFonts w:ascii="Trebuchet MS" w:hAnsi="Trebuchet MS"/>
          <w:sz w:val="20"/>
          <w:szCs w:val="20"/>
        </w:rPr>
      </w:pPr>
      <w:r w:rsidRPr="00C6050E">
        <w:rPr>
          <w:rFonts w:ascii="Trebuchet MS" w:hAnsi="Trebuchet MS"/>
          <w:sz w:val="20"/>
          <w:szCs w:val="20"/>
        </w:rPr>
        <w:t>Los ingresos por comercialización del servicio presentaron una variación del 1</w:t>
      </w:r>
      <w:r w:rsidR="005E42EA" w:rsidRPr="00C6050E">
        <w:rPr>
          <w:rFonts w:ascii="Trebuchet MS" w:hAnsi="Trebuchet MS"/>
          <w:sz w:val="20"/>
          <w:szCs w:val="20"/>
        </w:rPr>
        <w:t>6</w:t>
      </w:r>
      <w:r w:rsidRPr="00C6050E">
        <w:rPr>
          <w:rFonts w:ascii="Trebuchet MS" w:hAnsi="Trebuchet MS"/>
          <w:sz w:val="20"/>
          <w:szCs w:val="20"/>
        </w:rPr>
        <w:t>% respecto al 202</w:t>
      </w:r>
      <w:r w:rsidR="005F674F" w:rsidRPr="00C6050E">
        <w:rPr>
          <w:rFonts w:ascii="Trebuchet MS" w:hAnsi="Trebuchet MS"/>
          <w:sz w:val="20"/>
          <w:szCs w:val="20"/>
        </w:rPr>
        <w:t>2</w:t>
      </w:r>
      <w:r w:rsidRPr="00C6050E">
        <w:rPr>
          <w:rFonts w:ascii="Trebuchet MS" w:hAnsi="Trebuchet MS"/>
          <w:sz w:val="20"/>
          <w:szCs w:val="20"/>
        </w:rPr>
        <w:t>, principalmente por la variación en el número de usuarios atendidos.</w:t>
      </w:r>
    </w:p>
    <w:p w14:paraId="036B2402" w14:textId="50C32FFB" w:rsidR="00840EC4" w:rsidRPr="00C6050E" w:rsidRDefault="00840EC4" w:rsidP="00392E13">
      <w:pPr>
        <w:jc w:val="both"/>
        <w:rPr>
          <w:rFonts w:ascii="Trebuchet MS" w:hAnsi="Trebuchet MS"/>
          <w:sz w:val="20"/>
          <w:szCs w:val="20"/>
        </w:rPr>
      </w:pPr>
    </w:p>
    <w:p w14:paraId="6B148C45" w14:textId="4A0A4C66" w:rsidR="00CB4FE9" w:rsidRPr="00C6050E" w:rsidRDefault="00CB4FE9" w:rsidP="00392E13">
      <w:pPr>
        <w:jc w:val="both"/>
        <w:rPr>
          <w:rFonts w:ascii="Trebuchet MS" w:hAnsi="Trebuchet MS"/>
          <w:sz w:val="20"/>
          <w:szCs w:val="20"/>
        </w:rPr>
      </w:pPr>
      <w:r w:rsidRPr="00C6050E">
        <w:rPr>
          <w:rFonts w:ascii="Trebuchet MS" w:hAnsi="Trebuchet MS"/>
          <w:sz w:val="20"/>
          <w:szCs w:val="20"/>
        </w:rPr>
        <w:t>Los ingresos conexos al servicio de aseo</w:t>
      </w:r>
      <w:r w:rsidR="00AD4904" w:rsidRPr="00C6050E">
        <w:rPr>
          <w:rFonts w:ascii="Trebuchet MS" w:hAnsi="Trebuchet MS"/>
          <w:sz w:val="20"/>
          <w:szCs w:val="20"/>
        </w:rPr>
        <w:t xml:space="preserve"> y </w:t>
      </w:r>
      <w:r w:rsidR="005F674F" w:rsidRPr="00C6050E">
        <w:rPr>
          <w:rFonts w:ascii="Trebuchet MS" w:hAnsi="Trebuchet MS"/>
          <w:sz w:val="20"/>
          <w:szCs w:val="20"/>
        </w:rPr>
        <w:t>devoluciones presentan</w:t>
      </w:r>
      <w:r w:rsidR="0090783C" w:rsidRPr="00C6050E">
        <w:rPr>
          <w:rFonts w:ascii="Trebuchet MS" w:hAnsi="Trebuchet MS"/>
          <w:sz w:val="20"/>
          <w:szCs w:val="20"/>
        </w:rPr>
        <w:t xml:space="preserve"> una disminución</w:t>
      </w:r>
      <w:r w:rsidR="005558D0" w:rsidRPr="00C6050E">
        <w:rPr>
          <w:rFonts w:ascii="Trebuchet MS" w:hAnsi="Trebuchet MS"/>
          <w:sz w:val="20"/>
          <w:szCs w:val="20"/>
        </w:rPr>
        <w:t xml:space="preserve"> </w:t>
      </w:r>
      <w:r w:rsidR="0093650F" w:rsidRPr="00C6050E">
        <w:rPr>
          <w:rFonts w:ascii="Trebuchet MS" w:hAnsi="Trebuchet MS"/>
          <w:sz w:val="20"/>
          <w:szCs w:val="20"/>
        </w:rPr>
        <w:t>significativa</w:t>
      </w:r>
      <w:r w:rsidR="00171D0D" w:rsidRPr="00C6050E">
        <w:rPr>
          <w:rFonts w:ascii="Trebuchet MS" w:hAnsi="Trebuchet MS"/>
          <w:sz w:val="20"/>
          <w:szCs w:val="20"/>
        </w:rPr>
        <w:t xml:space="preserve"> especialmente porque no se </w:t>
      </w:r>
      <w:r w:rsidR="0093650F" w:rsidRPr="00C6050E">
        <w:rPr>
          <w:rFonts w:ascii="Trebuchet MS" w:hAnsi="Trebuchet MS"/>
          <w:sz w:val="20"/>
          <w:szCs w:val="20"/>
        </w:rPr>
        <w:t>han atendido</w:t>
      </w:r>
      <w:r w:rsidR="00171D0D" w:rsidRPr="00C6050E">
        <w:rPr>
          <w:rFonts w:ascii="Trebuchet MS" w:hAnsi="Trebuchet MS"/>
          <w:sz w:val="20"/>
          <w:szCs w:val="20"/>
        </w:rPr>
        <w:t xml:space="preserve"> eventos masivos</w:t>
      </w:r>
      <w:r w:rsidR="00D67E51" w:rsidRPr="00C6050E">
        <w:rPr>
          <w:rFonts w:ascii="Trebuchet MS" w:hAnsi="Trebuchet MS"/>
          <w:sz w:val="20"/>
          <w:szCs w:val="20"/>
        </w:rPr>
        <w:t xml:space="preserve"> al mismo nivel de periodo anterior</w:t>
      </w:r>
      <w:r w:rsidR="00171D0D" w:rsidRPr="00C6050E">
        <w:rPr>
          <w:rFonts w:ascii="Trebuchet MS" w:hAnsi="Trebuchet MS"/>
          <w:sz w:val="20"/>
          <w:szCs w:val="20"/>
        </w:rPr>
        <w:t>,</w:t>
      </w:r>
      <w:r w:rsidR="00D67E51" w:rsidRPr="00C6050E">
        <w:rPr>
          <w:rFonts w:ascii="Trebuchet MS" w:hAnsi="Trebuchet MS"/>
          <w:sz w:val="20"/>
          <w:szCs w:val="20"/>
        </w:rPr>
        <w:t xml:space="preserve"> además se ha</w:t>
      </w:r>
      <w:r w:rsidR="002F5662" w:rsidRPr="00C6050E">
        <w:rPr>
          <w:rFonts w:ascii="Trebuchet MS" w:hAnsi="Trebuchet MS"/>
          <w:sz w:val="20"/>
          <w:szCs w:val="20"/>
        </w:rPr>
        <w:t xml:space="preserve">n </w:t>
      </w:r>
      <w:r w:rsidR="000B4A48" w:rsidRPr="00C6050E">
        <w:rPr>
          <w:rFonts w:ascii="Trebuchet MS" w:hAnsi="Trebuchet MS"/>
          <w:sz w:val="20"/>
          <w:szCs w:val="20"/>
        </w:rPr>
        <w:t>precisado en</w:t>
      </w:r>
      <w:r w:rsidR="00FD646F" w:rsidRPr="00C6050E">
        <w:rPr>
          <w:rFonts w:ascii="Trebuchet MS" w:hAnsi="Trebuchet MS"/>
          <w:sz w:val="20"/>
          <w:szCs w:val="20"/>
        </w:rPr>
        <w:t xml:space="preserve"> las categorías que corresponden. También </w:t>
      </w:r>
      <w:r w:rsidR="00A4633F" w:rsidRPr="00C6050E">
        <w:rPr>
          <w:rFonts w:ascii="Trebuchet MS" w:hAnsi="Trebuchet MS"/>
          <w:sz w:val="20"/>
          <w:szCs w:val="20"/>
        </w:rPr>
        <w:t>disminuyen los intereses causados por la cartera asociada con el servicio de aseo.</w:t>
      </w:r>
    </w:p>
    <w:p w14:paraId="7EB4F1A6" w14:textId="77777777" w:rsidR="00F159DF" w:rsidRPr="00C6050E" w:rsidRDefault="00F159DF" w:rsidP="00392E13">
      <w:pPr>
        <w:jc w:val="both"/>
        <w:rPr>
          <w:rFonts w:ascii="Trebuchet MS" w:hAnsi="Trebuchet MS"/>
          <w:sz w:val="20"/>
          <w:szCs w:val="20"/>
        </w:rPr>
      </w:pPr>
    </w:p>
    <w:p w14:paraId="3D45CC45" w14:textId="540965B4" w:rsidR="00CB4FE9" w:rsidRPr="00C6050E" w:rsidRDefault="007B5888" w:rsidP="00392E13">
      <w:pPr>
        <w:jc w:val="both"/>
        <w:rPr>
          <w:rFonts w:ascii="Trebuchet MS" w:hAnsi="Trebuchet MS"/>
          <w:sz w:val="20"/>
          <w:szCs w:val="20"/>
        </w:rPr>
      </w:pPr>
      <w:r w:rsidRPr="00C6050E">
        <w:drawing>
          <wp:inline distT="0" distB="0" distL="0" distR="0" wp14:anchorId="35ED9BCA" wp14:editId="1120D5C7">
            <wp:extent cx="5400675" cy="781685"/>
            <wp:effectExtent l="0" t="0" r="9525"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00675" cy="781685"/>
                    </a:xfrm>
                    <a:prstGeom prst="rect">
                      <a:avLst/>
                    </a:prstGeom>
                    <a:noFill/>
                    <a:ln>
                      <a:noFill/>
                    </a:ln>
                  </pic:spPr>
                </pic:pic>
              </a:graphicData>
            </a:graphic>
          </wp:inline>
        </w:drawing>
      </w:r>
    </w:p>
    <w:p w14:paraId="1795C24F" w14:textId="0069BA70" w:rsidR="00CB4FE9" w:rsidRPr="00C6050E" w:rsidRDefault="00CB4FE9" w:rsidP="00392E13">
      <w:pPr>
        <w:jc w:val="both"/>
        <w:rPr>
          <w:rFonts w:ascii="Trebuchet MS" w:hAnsi="Trebuchet MS"/>
          <w:sz w:val="20"/>
          <w:szCs w:val="20"/>
        </w:rPr>
      </w:pPr>
    </w:p>
    <w:p w14:paraId="6A3AA4AA" w14:textId="77777777" w:rsidR="00CB4FE9" w:rsidRPr="00C6050E" w:rsidRDefault="00CB4FE9" w:rsidP="00392E13">
      <w:pPr>
        <w:jc w:val="both"/>
        <w:rPr>
          <w:rFonts w:ascii="Trebuchet MS" w:hAnsi="Trebuchet MS"/>
          <w:sz w:val="20"/>
          <w:szCs w:val="20"/>
        </w:rPr>
      </w:pPr>
    </w:p>
    <w:p w14:paraId="7C05C7F7" w14:textId="5C3A0149" w:rsidR="0061377B" w:rsidRPr="00C6050E" w:rsidRDefault="00B15472" w:rsidP="00392E13">
      <w:pPr>
        <w:jc w:val="both"/>
        <w:rPr>
          <w:rFonts w:ascii="Trebuchet MS" w:hAnsi="Trebuchet MS"/>
          <w:sz w:val="20"/>
          <w:szCs w:val="20"/>
        </w:rPr>
      </w:pPr>
      <w:r w:rsidRPr="00C6050E">
        <w:rPr>
          <w:rFonts w:ascii="Trebuchet MS" w:hAnsi="Trebuchet MS"/>
          <w:sz w:val="20"/>
          <w:szCs w:val="20"/>
        </w:rPr>
        <w:t xml:space="preserve">Otros servicios </w:t>
      </w:r>
      <w:r w:rsidR="00806A73" w:rsidRPr="00C6050E">
        <w:rPr>
          <w:rFonts w:ascii="Trebuchet MS" w:hAnsi="Trebuchet MS"/>
          <w:sz w:val="20"/>
          <w:szCs w:val="20"/>
        </w:rPr>
        <w:t>disminuyen</w:t>
      </w:r>
      <w:r w:rsidR="009531CA" w:rsidRPr="00C6050E">
        <w:rPr>
          <w:rFonts w:ascii="Trebuchet MS" w:hAnsi="Trebuchet MS"/>
          <w:sz w:val="20"/>
          <w:szCs w:val="20"/>
        </w:rPr>
        <w:t xml:space="preserve"> </w:t>
      </w:r>
      <w:r w:rsidR="00876481" w:rsidRPr="00C6050E">
        <w:rPr>
          <w:rFonts w:ascii="Trebuchet MS" w:hAnsi="Trebuchet MS"/>
          <w:sz w:val="20"/>
          <w:szCs w:val="20"/>
        </w:rPr>
        <w:t xml:space="preserve">en 53% respecto </w:t>
      </w:r>
      <w:r w:rsidR="009531CA" w:rsidRPr="00C6050E">
        <w:rPr>
          <w:rFonts w:ascii="Trebuchet MS" w:hAnsi="Trebuchet MS"/>
          <w:sz w:val="20"/>
          <w:szCs w:val="20"/>
        </w:rPr>
        <w:t>al mismo periodo del 2022</w:t>
      </w:r>
      <w:r w:rsidR="00A4633F" w:rsidRPr="00C6050E">
        <w:rPr>
          <w:rFonts w:ascii="Trebuchet MS" w:hAnsi="Trebuchet MS"/>
          <w:sz w:val="20"/>
          <w:szCs w:val="20"/>
        </w:rPr>
        <w:t xml:space="preserve">, </w:t>
      </w:r>
      <w:r w:rsidR="004F1D30" w:rsidRPr="00C6050E">
        <w:rPr>
          <w:rFonts w:ascii="Trebuchet MS" w:hAnsi="Trebuchet MS"/>
          <w:sz w:val="20"/>
          <w:szCs w:val="20"/>
        </w:rPr>
        <w:t xml:space="preserve">principalmente por </w:t>
      </w:r>
      <w:r w:rsidR="00736CCB" w:rsidRPr="00C6050E">
        <w:rPr>
          <w:rFonts w:ascii="Trebuchet MS" w:hAnsi="Trebuchet MS"/>
          <w:sz w:val="20"/>
          <w:szCs w:val="20"/>
        </w:rPr>
        <w:t>la facturación de servicios prestados a EPM</w:t>
      </w:r>
      <w:r w:rsidR="00160674" w:rsidRPr="00C6050E">
        <w:rPr>
          <w:rFonts w:ascii="Trebuchet MS" w:hAnsi="Trebuchet MS"/>
          <w:sz w:val="20"/>
          <w:szCs w:val="20"/>
        </w:rPr>
        <w:t xml:space="preserve"> y el contrato que se tenía con Postobón</w:t>
      </w:r>
      <w:r w:rsidR="004F1D30" w:rsidRPr="00C6050E">
        <w:rPr>
          <w:rFonts w:ascii="Trebuchet MS" w:hAnsi="Trebuchet MS"/>
          <w:sz w:val="20"/>
          <w:szCs w:val="20"/>
        </w:rPr>
        <w:t>.</w:t>
      </w:r>
    </w:p>
    <w:p w14:paraId="51D32895" w14:textId="7A19F374" w:rsidR="00B15472" w:rsidRPr="00C6050E" w:rsidRDefault="00B15472" w:rsidP="00392E13">
      <w:pPr>
        <w:jc w:val="both"/>
        <w:rPr>
          <w:rFonts w:ascii="Trebuchet MS" w:hAnsi="Trebuchet MS"/>
          <w:sz w:val="20"/>
          <w:szCs w:val="20"/>
        </w:rPr>
      </w:pPr>
    </w:p>
    <w:p w14:paraId="35103DDD" w14:textId="3C929BCE" w:rsidR="00CE0FF5" w:rsidRPr="00C6050E" w:rsidRDefault="00CE0FF5" w:rsidP="00392E13">
      <w:pPr>
        <w:jc w:val="both"/>
        <w:rPr>
          <w:rFonts w:ascii="Trebuchet MS" w:hAnsi="Trebuchet MS"/>
          <w:sz w:val="20"/>
          <w:szCs w:val="20"/>
        </w:rPr>
      </w:pPr>
      <w:r w:rsidRPr="00C6050E">
        <w:rPr>
          <w:rFonts w:ascii="Trebuchet MS" w:hAnsi="Trebuchet MS"/>
          <w:sz w:val="20"/>
          <w:szCs w:val="20"/>
        </w:rPr>
        <w:t xml:space="preserve">Las devoluciones </w:t>
      </w:r>
      <w:r w:rsidR="003D328F" w:rsidRPr="00C6050E">
        <w:rPr>
          <w:rFonts w:ascii="Trebuchet MS" w:hAnsi="Trebuchet MS"/>
          <w:sz w:val="20"/>
          <w:szCs w:val="20"/>
        </w:rPr>
        <w:t xml:space="preserve">y descuentos </w:t>
      </w:r>
      <w:r w:rsidRPr="00C6050E">
        <w:rPr>
          <w:rFonts w:ascii="Trebuchet MS" w:hAnsi="Trebuchet MS"/>
          <w:sz w:val="20"/>
          <w:szCs w:val="20"/>
        </w:rPr>
        <w:t xml:space="preserve">en la prestación de servicio presentan </w:t>
      </w:r>
      <w:r w:rsidR="004F1D30" w:rsidRPr="00C6050E">
        <w:rPr>
          <w:rFonts w:ascii="Trebuchet MS" w:hAnsi="Trebuchet MS"/>
          <w:sz w:val="20"/>
          <w:szCs w:val="20"/>
        </w:rPr>
        <w:t>un</w:t>
      </w:r>
      <w:r w:rsidR="00F159DF" w:rsidRPr="00C6050E">
        <w:rPr>
          <w:rFonts w:ascii="Trebuchet MS" w:hAnsi="Trebuchet MS"/>
          <w:sz w:val="20"/>
          <w:szCs w:val="20"/>
        </w:rPr>
        <w:t>a</w:t>
      </w:r>
      <w:r w:rsidR="00A4633F" w:rsidRPr="00C6050E">
        <w:rPr>
          <w:rFonts w:ascii="Trebuchet MS" w:hAnsi="Trebuchet MS"/>
          <w:sz w:val="20"/>
          <w:szCs w:val="20"/>
        </w:rPr>
        <w:t xml:space="preserve"> disminución</w:t>
      </w:r>
      <w:r w:rsidR="00160674" w:rsidRPr="00C6050E">
        <w:rPr>
          <w:rFonts w:ascii="Trebuchet MS" w:hAnsi="Trebuchet MS"/>
          <w:sz w:val="20"/>
          <w:szCs w:val="20"/>
        </w:rPr>
        <w:t xml:space="preserve"> r</w:t>
      </w:r>
      <w:r w:rsidR="004F1D30" w:rsidRPr="00C6050E">
        <w:rPr>
          <w:rFonts w:ascii="Trebuchet MS" w:hAnsi="Trebuchet MS"/>
          <w:sz w:val="20"/>
          <w:szCs w:val="20"/>
        </w:rPr>
        <w:t>especto al mismo periodo del 20</w:t>
      </w:r>
      <w:r w:rsidR="00BE554D" w:rsidRPr="00C6050E">
        <w:rPr>
          <w:rFonts w:ascii="Trebuchet MS" w:hAnsi="Trebuchet MS"/>
          <w:sz w:val="20"/>
          <w:szCs w:val="20"/>
        </w:rPr>
        <w:t>22</w:t>
      </w:r>
      <w:r w:rsidR="004F1D30" w:rsidRPr="00C6050E">
        <w:rPr>
          <w:rFonts w:ascii="Trebuchet MS" w:hAnsi="Trebuchet MS"/>
          <w:sz w:val="20"/>
          <w:szCs w:val="20"/>
        </w:rPr>
        <w:t xml:space="preserve">, </w:t>
      </w:r>
      <w:r w:rsidR="00F159DF" w:rsidRPr="00C6050E">
        <w:rPr>
          <w:rFonts w:ascii="Trebuchet MS" w:hAnsi="Trebuchet MS"/>
          <w:sz w:val="20"/>
          <w:szCs w:val="20"/>
        </w:rPr>
        <w:t xml:space="preserve">originado en </w:t>
      </w:r>
      <w:r w:rsidR="00160674" w:rsidRPr="00C6050E">
        <w:rPr>
          <w:rFonts w:ascii="Trebuchet MS" w:hAnsi="Trebuchet MS"/>
          <w:sz w:val="20"/>
          <w:szCs w:val="20"/>
        </w:rPr>
        <w:t xml:space="preserve">la </w:t>
      </w:r>
      <w:r w:rsidR="00B573BE" w:rsidRPr="00C6050E">
        <w:rPr>
          <w:rFonts w:ascii="Trebuchet MS" w:hAnsi="Trebuchet MS"/>
          <w:sz w:val="20"/>
          <w:szCs w:val="20"/>
        </w:rPr>
        <w:t xml:space="preserve">disminución de </w:t>
      </w:r>
      <w:r w:rsidR="003D328F" w:rsidRPr="00C6050E">
        <w:rPr>
          <w:rFonts w:ascii="Trebuchet MS" w:hAnsi="Trebuchet MS"/>
          <w:sz w:val="20"/>
          <w:szCs w:val="20"/>
        </w:rPr>
        <w:t>los</w:t>
      </w:r>
      <w:r w:rsidR="004F1D30" w:rsidRPr="00C6050E">
        <w:rPr>
          <w:rFonts w:ascii="Trebuchet MS" w:hAnsi="Trebuchet MS"/>
          <w:sz w:val="20"/>
          <w:szCs w:val="20"/>
        </w:rPr>
        <w:t xml:space="preserve"> reclamos</w:t>
      </w:r>
      <w:r w:rsidR="003D328F" w:rsidRPr="00C6050E">
        <w:rPr>
          <w:rFonts w:ascii="Trebuchet MS" w:hAnsi="Trebuchet MS"/>
          <w:sz w:val="20"/>
          <w:szCs w:val="20"/>
        </w:rPr>
        <w:t xml:space="preserve"> y </w:t>
      </w:r>
      <w:r w:rsidR="00F159DF" w:rsidRPr="00C6050E">
        <w:rPr>
          <w:rFonts w:ascii="Trebuchet MS" w:hAnsi="Trebuchet MS"/>
          <w:sz w:val="20"/>
          <w:szCs w:val="20"/>
        </w:rPr>
        <w:t>la devolución de saldos a favor</w:t>
      </w:r>
      <w:r w:rsidR="003D328F" w:rsidRPr="00C6050E">
        <w:rPr>
          <w:rFonts w:ascii="Trebuchet MS" w:hAnsi="Trebuchet MS"/>
          <w:sz w:val="20"/>
          <w:szCs w:val="20"/>
        </w:rPr>
        <w:t xml:space="preserve"> a los usuarios</w:t>
      </w:r>
      <w:r w:rsidR="004F1D30" w:rsidRPr="00C6050E">
        <w:rPr>
          <w:rFonts w:ascii="Trebuchet MS" w:hAnsi="Trebuchet MS"/>
          <w:sz w:val="20"/>
          <w:szCs w:val="20"/>
        </w:rPr>
        <w:t>.</w:t>
      </w:r>
    </w:p>
    <w:p w14:paraId="6DFC66AE" w14:textId="06FC04F2" w:rsidR="005037C0" w:rsidRPr="00C6050E" w:rsidRDefault="005037C0" w:rsidP="00392E13">
      <w:pPr>
        <w:jc w:val="both"/>
        <w:rPr>
          <w:rFonts w:ascii="Trebuchet MS" w:hAnsi="Trebuchet MS"/>
          <w:sz w:val="20"/>
          <w:szCs w:val="20"/>
        </w:rPr>
      </w:pPr>
    </w:p>
    <w:p w14:paraId="0D566267" w14:textId="7984B510" w:rsidR="005037C0" w:rsidRPr="00C6050E" w:rsidRDefault="005037C0" w:rsidP="00392E13">
      <w:pPr>
        <w:jc w:val="both"/>
        <w:rPr>
          <w:rFonts w:ascii="Trebuchet MS" w:hAnsi="Trebuchet MS"/>
          <w:sz w:val="20"/>
          <w:szCs w:val="20"/>
        </w:rPr>
      </w:pPr>
      <w:r w:rsidRPr="00C6050E">
        <w:rPr>
          <w:rFonts w:ascii="Trebuchet MS" w:hAnsi="Trebuchet MS"/>
          <w:sz w:val="20"/>
          <w:szCs w:val="20"/>
        </w:rPr>
        <w:t xml:space="preserve">Intereses efectivos: </w:t>
      </w:r>
      <w:r w:rsidR="008129A2" w:rsidRPr="00C6050E">
        <w:rPr>
          <w:rFonts w:ascii="Trebuchet MS" w:hAnsi="Trebuchet MS"/>
          <w:sz w:val="20"/>
          <w:szCs w:val="20"/>
        </w:rPr>
        <w:t xml:space="preserve">Se </w:t>
      </w:r>
      <w:r w:rsidR="004F1D30" w:rsidRPr="00C6050E">
        <w:rPr>
          <w:rFonts w:ascii="Trebuchet MS" w:hAnsi="Trebuchet MS"/>
          <w:sz w:val="20"/>
          <w:szCs w:val="20"/>
        </w:rPr>
        <w:t xml:space="preserve">presenta una disminución </w:t>
      </w:r>
      <w:r w:rsidR="00CB4FE9" w:rsidRPr="00C6050E">
        <w:rPr>
          <w:rFonts w:ascii="Trebuchet MS" w:hAnsi="Trebuchet MS"/>
          <w:sz w:val="20"/>
          <w:szCs w:val="20"/>
        </w:rPr>
        <w:t xml:space="preserve">del </w:t>
      </w:r>
      <w:r w:rsidR="00124514" w:rsidRPr="00C6050E">
        <w:rPr>
          <w:rFonts w:ascii="Trebuchet MS" w:hAnsi="Trebuchet MS"/>
          <w:sz w:val="20"/>
          <w:szCs w:val="20"/>
        </w:rPr>
        <w:t>9</w:t>
      </w:r>
      <w:r w:rsidR="00876481" w:rsidRPr="00C6050E">
        <w:rPr>
          <w:rFonts w:ascii="Trebuchet MS" w:hAnsi="Trebuchet MS"/>
          <w:sz w:val="20"/>
          <w:szCs w:val="20"/>
        </w:rPr>
        <w:t>1</w:t>
      </w:r>
      <w:r w:rsidR="00CB4FE9" w:rsidRPr="00C6050E">
        <w:rPr>
          <w:rFonts w:ascii="Trebuchet MS" w:hAnsi="Trebuchet MS"/>
          <w:sz w:val="20"/>
          <w:szCs w:val="20"/>
        </w:rPr>
        <w:t xml:space="preserve">% </w:t>
      </w:r>
      <w:r w:rsidR="004F1D30" w:rsidRPr="00C6050E">
        <w:rPr>
          <w:rFonts w:ascii="Trebuchet MS" w:hAnsi="Trebuchet MS"/>
          <w:sz w:val="20"/>
          <w:szCs w:val="20"/>
        </w:rPr>
        <w:t>respecto al mismo periodo del 202</w:t>
      </w:r>
      <w:r w:rsidR="00E25B11" w:rsidRPr="00C6050E">
        <w:rPr>
          <w:rFonts w:ascii="Trebuchet MS" w:hAnsi="Trebuchet MS"/>
          <w:sz w:val="20"/>
          <w:szCs w:val="20"/>
        </w:rPr>
        <w:t>2</w:t>
      </w:r>
      <w:r w:rsidR="00CB4FE9" w:rsidRPr="00C6050E">
        <w:rPr>
          <w:rFonts w:ascii="Trebuchet MS" w:hAnsi="Trebuchet MS"/>
          <w:sz w:val="20"/>
          <w:szCs w:val="20"/>
        </w:rPr>
        <w:t>, lo anterior por la disminución en las financiaciones otorgad</w:t>
      </w:r>
      <w:r w:rsidR="002E5AFF" w:rsidRPr="00C6050E">
        <w:rPr>
          <w:rFonts w:ascii="Trebuchet MS" w:hAnsi="Trebuchet MS"/>
          <w:sz w:val="20"/>
          <w:szCs w:val="20"/>
        </w:rPr>
        <w:t>a</w:t>
      </w:r>
      <w:r w:rsidR="00CB4FE9" w:rsidRPr="00C6050E">
        <w:rPr>
          <w:rFonts w:ascii="Trebuchet MS" w:hAnsi="Trebuchet MS"/>
          <w:sz w:val="20"/>
          <w:szCs w:val="20"/>
        </w:rPr>
        <w:t>s</w:t>
      </w:r>
      <w:r w:rsidR="005856E1" w:rsidRPr="00C6050E">
        <w:rPr>
          <w:rFonts w:ascii="Trebuchet MS" w:hAnsi="Trebuchet MS"/>
          <w:sz w:val="20"/>
          <w:szCs w:val="20"/>
        </w:rPr>
        <w:t>.</w:t>
      </w:r>
    </w:p>
    <w:p w14:paraId="3ABBA152" w14:textId="499B26C5" w:rsidR="00B15472" w:rsidRPr="00C6050E" w:rsidRDefault="00B15472" w:rsidP="00392E13">
      <w:pPr>
        <w:jc w:val="both"/>
        <w:rPr>
          <w:rFonts w:ascii="Trebuchet MS" w:hAnsi="Trebuchet MS"/>
          <w:sz w:val="20"/>
          <w:szCs w:val="20"/>
        </w:rPr>
      </w:pPr>
    </w:p>
    <w:p w14:paraId="252FC150" w14:textId="5EDABE7B" w:rsidR="00F30044" w:rsidRPr="00C6050E" w:rsidRDefault="00F30044" w:rsidP="00392E13">
      <w:pPr>
        <w:pStyle w:val="Ttulo2"/>
        <w:keepLines/>
        <w:numPr>
          <w:ilvl w:val="0"/>
          <w:numId w:val="8"/>
        </w:numPr>
        <w:pBdr>
          <w:bottom w:val="single" w:sz="8" w:space="1" w:color="FFFFFF"/>
        </w:pBdr>
        <w:tabs>
          <w:tab w:val="left" w:pos="426"/>
        </w:tabs>
        <w:spacing w:before="120" w:after="120"/>
        <w:jc w:val="both"/>
        <w:rPr>
          <w:rFonts w:ascii="Trebuchet MS" w:eastAsia="SimSun" w:hAnsi="Trebuchet MS"/>
          <w:b w:val="0"/>
          <w:bCs w:val="0"/>
          <w:sz w:val="30"/>
          <w:szCs w:val="30"/>
          <w:lang w:eastAsia="es-CO"/>
        </w:rPr>
      </w:pPr>
      <w:r w:rsidRPr="00C6050E">
        <w:rPr>
          <w:rFonts w:ascii="Trebuchet MS" w:eastAsia="SimSun" w:hAnsi="Trebuchet MS"/>
          <w:b w:val="0"/>
          <w:bCs w:val="0"/>
          <w:sz w:val="30"/>
          <w:szCs w:val="30"/>
          <w:lang w:eastAsia="es-CO"/>
        </w:rPr>
        <w:t>Otros Ingresos</w:t>
      </w:r>
    </w:p>
    <w:p w14:paraId="3417F33A" w14:textId="77777777" w:rsidR="00F30044" w:rsidRPr="00C6050E" w:rsidRDefault="00F30044" w:rsidP="00392E13">
      <w:pPr>
        <w:rPr>
          <w:rFonts w:ascii="Trebuchet MS" w:hAnsi="Trebuchet MS"/>
          <w:sz w:val="20"/>
          <w:szCs w:val="20"/>
        </w:rPr>
      </w:pPr>
    </w:p>
    <w:p w14:paraId="15DAD7C2" w14:textId="38B59AD1" w:rsidR="00F30044" w:rsidRPr="00C6050E" w:rsidRDefault="00106DFB" w:rsidP="00392E13">
      <w:pPr>
        <w:jc w:val="both"/>
        <w:rPr>
          <w:rFonts w:ascii="Trebuchet MS" w:hAnsi="Trebuchet MS"/>
          <w:sz w:val="20"/>
          <w:szCs w:val="20"/>
        </w:rPr>
      </w:pPr>
      <w:r w:rsidRPr="00C6050E">
        <w:rPr>
          <w:rFonts w:ascii="Trebuchet MS" w:hAnsi="Trebuchet MS"/>
          <w:sz w:val="20"/>
          <w:szCs w:val="20"/>
        </w:rPr>
        <w:t xml:space="preserve">Los otros </w:t>
      </w:r>
      <w:r w:rsidR="00F30044" w:rsidRPr="00C6050E">
        <w:rPr>
          <w:rFonts w:ascii="Trebuchet MS" w:hAnsi="Trebuchet MS"/>
          <w:sz w:val="20"/>
          <w:szCs w:val="20"/>
        </w:rPr>
        <w:t>ingresos</w:t>
      </w:r>
      <w:r w:rsidRPr="00C6050E">
        <w:rPr>
          <w:rFonts w:ascii="Trebuchet MS" w:hAnsi="Trebuchet MS"/>
          <w:sz w:val="20"/>
          <w:szCs w:val="20"/>
        </w:rPr>
        <w:t xml:space="preserve"> </w:t>
      </w:r>
      <w:r w:rsidR="00280CB5" w:rsidRPr="00C6050E">
        <w:rPr>
          <w:rFonts w:ascii="Trebuchet MS" w:hAnsi="Trebuchet MS"/>
          <w:sz w:val="20"/>
          <w:szCs w:val="20"/>
        </w:rPr>
        <w:t xml:space="preserve">al cierre del </w:t>
      </w:r>
      <w:r w:rsidR="00B440F9" w:rsidRPr="00C6050E">
        <w:rPr>
          <w:rFonts w:ascii="Trebuchet MS" w:hAnsi="Trebuchet MS"/>
          <w:sz w:val="20"/>
          <w:szCs w:val="20"/>
        </w:rPr>
        <w:t>te</w:t>
      </w:r>
      <w:r w:rsidR="00250DFC" w:rsidRPr="00C6050E">
        <w:rPr>
          <w:rFonts w:ascii="Trebuchet MS" w:hAnsi="Trebuchet MS"/>
          <w:sz w:val="20"/>
          <w:szCs w:val="20"/>
        </w:rPr>
        <w:t>r</w:t>
      </w:r>
      <w:r w:rsidR="00B440F9" w:rsidRPr="00C6050E">
        <w:rPr>
          <w:rFonts w:ascii="Trebuchet MS" w:hAnsi="Trebuchet MS"/>
          <w:sz w:val="20"/>
          <w:szCs w:val="20"/>
        </w:rPr>
        <w:t>c</w:t>
      </w:r>
      <w:r w:rsidR="00280CB5" w:rsidRPr="00C6050E">
        <w:rPr>
          <w:rFonts w:ascii="Trebuchet MS" w:hAnsi="Trebuchet MS"/>
          <w:sz w:val="20"/>
          <w:szCs w:val="20"/>
        </w:rPr>
        <w:t xml:space="preserve">er </w:t>
      </w:r>
      <w:r w:rsidR="00A4633F" w:rsidRPr="00C6050E">
        <w:rPr>
          <w:rFonts w:ascii="Trebuchet MS" w:hAnsi="Trebuchet MS"/>
          <w:sz w:val="20"/>
          <w:szCs w:val="20"/>
        </w:rPr>
        <w:t>se</w:t>
      </w:r>
      <w:r w:rsidR="00280CB5" w:rsidRPr="00C6050E">
        <w:rPr>
          <w:rFonts w:ascii="Trebuchet MS" w:hAnsi="Trebuchet MS"/>
          <w:sz w:val="20"/>
          <w:szCs w:val="20"/>
        </w:rPr>
        <w:t>mestre</w:t>
      </w:r>
      <w:r w:rsidRPr="00C6050E">
        <w:rPr>
          <w:rFonts w:ascii="Trebuchet MS" w:hAnsi="Trebuchet MS"/>
          <w:sz w:val="20"/>
          <w:szCs w:val="20"/>
        </w:rPr>
        <w:t xml:space="preserve"> presentan una disminución </w:t>
      </w:r>
      <w:r w:rsidR="006A260D" w:rsidRPr="00C6050E">
        <w:rPr>
          <w:rFonts w:ascii="Trebuchet MS" w:hAnsi="Trebuchet MS"/>
          <w:sz w:val="20"/>
          <w:szCs w:val="20"/>
        </w:rPr>
        <w:t xml:space="preserve">32.6% </w:t>
      </w:r>
      <w:r w:rsidRPr="00C6050E">
        <w:rPr>
          <w:rFonts w:ascii="Trebuchet MS" w:hAnsi="Trebuchet MS"/>
          <w:sz w:val="20"/>
          <w:szCs w:val="20"/>
        </w:rPr>
        <w:t>en sus diferentes componentes así:</w:t>
      </w:r>
    </w:p>
    <w:p w14:paraId="5FB9205B" w14:textId="5C1B26C9" w:rsidR="00106DFB" w:rsidRPr="00C6050E" w:rsidRDefault="00106DFB" w:rsidP="00392E13">
      <w:pPr>
        <w:jc w:val="both"/>
        <w:rPr>
          <w:rFonts w:ascii="Trebuchet MS" w:hAnsi="Trebuchet MS"/>
          <w:sz w:val="20"/>
          <w:szCs w:val="20"/>
        </w:rPr>
      </w:pPr>
    </w:p>
    <w:p w14:paraId="18ABE429" w14:textId="393C2414" w:rsidR="00106DFB" w:rsidRPr="00C6050E" w:rsidRDefault="006A260D" w:rsidP="00392E13">
      <w:pPr>
        <w:jc w:val="both"/>
        <w:rPr>
          <w:rFonts w:ascii="Trebuchet MS" w:hAnsi="Trebuchet MS"/>
          <w:sz w:val="20"/>
          <w:szCs w:val="20"/>
        </w:rPr>
      </w:pPr>
      <w:r w:rsidRPr="00C6050E">
        <w:drawing>
          <wp:inline distT="0" distB="0" distL="0" distR="0" wp14:anchorId="0204C3DE" wp14:editId="79350C73">
            <wp:extent cx="5400675" cy="1371600"/>
            <wp:effectExtent l="0" t="0" r="9525"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00675" cy="1371600"/>
                    </a:xfrm>
                    <a:prstGeom prst="rect">
                      <a:avLst/>
                    </a:prstGeom>
                    <a:noFill/>
                    <a:ln>
                      <a:noFill/>
                    </a:ln>
                  </pic:spPr>
                </pic:pic>
              </a:graphicData>
            </a:graphic>
          </wp:inline>
        </w:drawing>
      </w:r>
    </w:p>
    <w:p w14:paraId="7A6A2261" w14:textId="73566ED4" w:rsidR="00106DFB" w:rsidRPr="00C6050E" w:rsidRDefault="00106DFB" w:rsidP="00392E13">
      <w:pPr>
        <w:jc w:val="both"/>
        <w:rPr>
          <w:rFonts w:ascii="Trebuchet MS" w:hAnsi="Trebuchet MS"/>
          <w:sz w:val="20"/>
          <w:szCs w:val="20"/>
        </w:rPr>
      </w:pPr>
    </w:p>
    <w:p w14:paraId="24886356" w14:textId="77777777" w:rsidR="00F159DF" w:rsidRPr="00C6050E" w:rsidRDefault="00F159DF" w:rsidP="00392E13">
      <w:pPr>
        <w:jc w:val="both"/>
        <w:rPr>
          <w:rFonts w:ascii="Trebuchet MS" w:hAnsi="Trebuchet MS"/>
          <w:sz w:val="20"/>
          <w:szCs w:val="20"/>
        </w:rPr>
      </w:pPr>
    </w:p>
    <w:p w14:paraId="7275E7D5" w14:textId="3AD6FB1B" w:rsidR="00106DFB" w:rsidRPr="00C6050E" w:rsidRDefault="00106DFB" w:rsidP="00392E13">
      <w:pPr>
        <w:jc w:val="both"/>
        <w:rPr>
          <w:rFonts w:ascii="Trebuchet MS" w:hAnsi="Trebuchet MS"/>
          <w:sz w:val="20"/>
          <w:szCs w:val="20"/>
          <w:vertAlign w:val="superscript"/>
        </w:rPr>
      </w:pPr>
      <w:r w:rsidRPr="00C6050E">
        <w:rPr>
          <w:rFonts w:ascii="Trebuchet MS" w:hAnsi="Trebuchet MS"/>
          <w:sz w:val="20"/>
          <w:szCs w:val="20"/>
          <w:vertAlign w:val="superscript"/>
        </w:rPr>
        <w:t>1</w:t>
      </w:r>
      <w:r w:rsidRPr="00C6050E">
        <w:rPr>
          <w:rFonts w:ascii="Trebuchet MS" w:hAnsi="Trebuchet MS"/>
          <w:sz w:val="20"/>
          <w:szCs w:val="20"/>
        </w:rPr>
        <w:t xml:space="preserve"> El ingreso por aprovechamiento corresponde a la venta del material recuperado en la ruta recicla los cuales respecto al mismo periodo del 202</w:t>
      </w:r>
      <w:r w:rsidR="00043617" w:rsidRPr="00C6050E">
        <w:rPr>
          <w:rFonts w:ascii="Trebuchet MS" w:hAnsi="Trebuchet MS"/>
          <w:sz w:val="20"/>
          <w:szCs w:val="20"/>
        </w:rPr>
        <w:t>2</w:t>
      </w:r>
      <w:r w:rsidRPr="00C6050E">
        <w:rPr>
          <w:rFonts w:ascii="Trebuchet MS" w:hAnsi="Trebuchet MS"/>
          <w:sz w:val="20"/>
          <w:szCs w:val="20"/>
        </w:rPr>
        <w:t xml:space="preserve"> presenta </w:t>
      </w:r>
      <w:r w:rsidR="00BF5089" w:rsidRPr="00C6050E">
        <w:rPr>
          <w:rFonts w:ascii="Trebuchet MS" w:hAnsi="Trebuchet MS"/>
          <w:sz w:val="20"/>
          <w:szCs w:val="20"/>
        </w:rPr>
        <w:t xml:space="preserve">un </w:t>
      </w:r>
      <w:r w:rsidR="00043617" w:rsidRPr="00C6050E">
        <w:rPr>
          <w:rFonts w:ascii="Trebuchet MS" w:hAnsi="Trebuchet MS"/>
          <w:sz w:val="20"/>
          <w:szCs w:val="20"/>
        </w:rPr>
        <w:t>de</w:t>
      </w:r>
      <w:r w:rsidR="00BF5089" w:rsidRPr="00C6050E">
        <w:rPr>
          <w:rFonts w:ascii="Trebuchet MS" w:hAnsi="Trebuchet MS"/>
          <w:sz w:val="20"/>
          <w:szCs w:val="20"/>
        </w:rPr>
        <w:t>cremento</w:t>
      </w:r>
      <w:r w:rsidRPr="00C6050E">
        <w:rPr>
          <w:rFonts w:ascii="Trebuchet MS" w:hAnsi="Trebuchet MS"/>
          <w:sz w:val="20"/>
          <w:szCs w:val="20"/>
        </w:rPr>
        <w:t xml:space="preserve"> del </w:t>
      </w:r>
      <w:r w:rsidR="007D2A9F" w:rsidRPr="00C6050E">
        <w:rPr>
          <w:rFonts w:ascii="Trebuchet MS" w:hAnsi="Trebuchet MS"/>
          <w:sz w:val="20"/>
          <w:szCs w:val="20"/>
        </w:rPr>
        <w:t>35</w:t>
      </w:r>
      <w:r w:rsidR="00043617" w:rsidRPr="00C6050E">
        <w:rPr>
          <w:rFonts w:ascii="Trebuchet MS" w:hAnsi="Trebuchet MS"/>
          <w:sz w:val="20"/>
          <w:szCs w:val="20"/>
        </w:rPr>
        <w:t>%</w:t>
      </w:r>
      <w:r w:rsidR="00857345" w:rsidRPr="00C6050E">
        <w:rPr>
          <w:rFonts w:ascii="Trebuchet MS" w:hAnsi="Trebuchet MS"/>
          <w:sz w:val="20"/>
          <w:szCs w:val="20"/>
        </w:rPr>
        <w:t>.</w:t>
      </w:r>
    </w:p>
    <w:p w14:paraId="67A7CCFB" w14:textId="77777777" w:rsidR="00106DFB" w:rsidRPr="00C6050E" w:rsidRDefault="00106DFB" w:rsidP="00392E13">
      <w:pPr>
        <w:jc w:val="both"/>
        <w:rPr>
          <w:rFonts w:ascii="Trebuchet MS" w:hAnsi="Trebuchet MS"/>
          <w:sz w:val="20"/>
          <w:szCs w:val="20"/>
          <w:vertAlign w:val="superscript"/>
        </w:rPr>
      </w:pPr>
    </w:p>
    <w:p w14:paraId="34B0F1C7" w14:textId="4D71366B" w:rsidR="00106DFB" w:rsidRPr="00C6050E" w:rsidRDefault="00106DFB" w:rsidP="00392E13">
      <w:pPr>
        <w:jc w:val="both"/>
        <w:rPr>
          <w:rFonts w:ascii="Trebuchet MS" w:hAnsi="Trebuchet MS"/>
          <w:sz w:val="20"/>
          <w:szCs w:val="20"/>
        </w:rPr>
      </w:pPr>
      <w:r w:rsidRPr="00C6050E">
        <w:rPr>
          <w:rFonts w:ascii="Trebuchet MS" w:hAnsi="Trebuchet MS"/>
          <w:sz w:val="20"/>
          <w:szCs w:val="20"/>
          <w:vertAlign w:val="superscript"/>
        </w:rPr>
        <w:t>2</w:t>
      </w:r>
      <w:r w:rsidR="00B15A0E" w:rsidRPr="00C6050E">
        <w:rPr>
          <w:rFonts w:ascii="Trebuchet MS" w:hAnsi="Trebuchet MS"/>
          <w:sz w:val="20"/>
          <w:szCs w:val="20"/>
          <w:vertAlign w:val="superscript"/>
        </w:rPr>
        <w:t xml:space="preserve"> </w:t>
      </w:r>
      <w:r w:rsidR="00065601" w:rsidRPr="00C6050E">
        <w:rPr>
          <w:rFonts w:ascii="Trebuchet MS" w:hAnsi="Trebuchet MS"/>
          <w:sz w:val="20"/>
          <w:szCs w:val="20"/>
        </w:rPr>
        <w:t xml:space="preserve">La </w:t>
      </w:r>
      <w:r w:rsidR="00547ED7" w:rsidRPr="00C6050E">
        <w:rPr>
          <w:rFonts w:ascii="Trebuchet MS" w:hAnsi="Trebuchet MS"/>
          <w:sz w:val="20"/>
          <w:szCs w:val="20"/>
        </w:rPr>
        <w:t>variación en</w:t>
      </w:r>
      <w:r w:rsidRPr="00C6050E">
        <w:rPr>
          <w:rFonts w:ascii="Trebuchet MS" w:hAnsi="Trebuchet MS"/>
          <w:sz w:val="20"/>
          <w:szCs w:val="20"/>
        </w:rPr>
        <w:t xml:space="preserve"> </w:t>
      </w:r>
      <w:r w:rsidR="003A6303" w:rsidRPr="00C6050E">
        <w:rPr>
          <w:rFonts w:ascii="Trebuchet MS" w:hAnsi="Trebuchet MS"/>
          <w:sz w:val="20"/>
          <w:szCs w:val="20"/>
        </w:rPr>
        <w:t>las Recuperaciones</w:t>
      </w:r>
      <w:r w:rsidRPr="00C6050E">
        <w:rPr>
          <w:rFonts w:ascii="Trebuchet MS" w:hAnsi="Trebuchet MS"/>
          <w:sz w:val="20"/>
          <w:szCs w:val="20"/>
        </w:rPr>
        <w:t xml:space="preserve"> no efectivas </w:t>
      </w:r>
      <w:r w:rsidR="00BD33DE" w:rsidRPr="00C6050E">
        <w:rPr>
          <w:rFonts w:ascii="Trebuchet MS" w:hAnsi="Trebuchet MS"/>
          <w:sz w:val="20"/>
          <w:szCs w:val="20"/>
        </w:rPr>
        <w:t>para el año 2023</w:t>
      </w:r>
      <w:r w:rsidR="00B15A0E" w:rsidRPr="00C6050E">
        <w:rPr>
          <w:rFonts w:ascii="Trebuchet MS" w:hAnsi="Trebuchet MS"/>
          <w:sz w:val="20"/>
          <w:szCs w:val="20"/>
        </w:rPr>
        <w:t xml:space="preserve"> presentó una disminución del </w:t>
      </w:r>
      <w:r w:rsidR="006F1F83" w:rsidRPr="00C6050E">
        <w:rPr>
          <w:rFonts w:ascii="Trebuchet MS" w:hAnsi="Trebuchet MS"/>
          <w:sz w:val="20"/>
          <w:szCs w:val="20"/>
        </w:rPr>
        <w:t>85</w:t>
      </w:r>
      <w:r w:rsidR="00B15A0E" w:rsidRPr="00C6050E">
        <w:rPr>
          <w:rFonts w:ascii="Trebuchet MS" w:hAnsi="Trebuchet MS"/>
          <w:sz w:val="20"/>
          <w:szCs w:val="20"/>
        </w:rPr>
        <w:t>% respecto al mismo periodo del año anterior</w:t>
      </w:r>
      <w:r w:rsidR="005303F3" w:rsidRPr="00C6050E">
        <w:rPr>
          <w:rFonts w:ascii="Trebuchet MS" w:hAnsi="Trebuchet MS"/>
          <w:sz w:val="20"/>
          <w:szCs w:val="20"/>
        </w:rPr>
        <w:t xml:space="preserve">, </w:t>
      </w:r>
      <w:r w:rsidR="008B6E02" w:rsidRPr="00C6050E">
        <w:rPr>
          <w:rFonts w:ascii="Trebuchet MS" w:hAnsi="Trebuchet MS" w:cs="Arial"/>
          <w:sz w:val="20"/>
          <w:szCs w:val="20"/>
        </w:rPr>
        <w:t>dado que lo corrido del 2022 se registraron recuperaciones de provisiones de litigios laborales $1.310 y desmantelamiento en $830, mientras que para 2023 litigios laborales se han registrado $30, desmantelamiento $38 y se registraron recuperaciones de amortizaciones de seguros de $249</w:t>
      </w:r>
      <w:r w:rsidR="00857345" w:rsidRPr="00C6050E">
        <w:rPr>
          <w:rFonts w:ascii="Trebuchet MS" w:hAnsi="Trebuchet MS"/>
          <w:sz w:val="20"/>
          <w:szCs w:val="20"/>
        </w:rPr>
        <w:t>.</w:t>
      </w:r>
      <w:r w:rsidR="00A62F8E" w:rsidRPr="00C6050E">
        <w:rPr>
          <w:rFonts w:ascii="Trebuchet MS" w:hAnsi="Trebuchet MS"/>
          <w:sz w:val="20"/>
          <w:szCs w:val="20"/>
        </w:rPr>
        <w:t xml:space="preserve"> </w:t>
      </w:r>
    </w:p>
    <w:p w14:paraId="75612BB9" w14:textId="2BD75052" w:rsidR="00392489" w:rsidRPr="00C6050E" w:rsidRDefault="00392489" w:rsidP="00392E13">
      <w:pPr>
        <w:jc w:val="both"/>
        <w:rPr>
          <w:rFonts w:ascii="Trebuchet MS" w:hAnsi="Trebuchet MS"/>
          <w:sz w:val="20"/>
          <w:szCs w:val="20"/>
        </w:rPr>
      </w:pPr>
    </w:p>
    <w:p w14:paraId="7181E5EB" w14:textId="474A8344" w:rsidR="00D13878" w:rsidRPr="00C6050E" w:rsidRDefault="00B97ACE" w:rsidP="00392E13">
      <w:pPr>
        <w:jc w:val="both"/>
        <w:rPr>
          <w:rFonts w:ascii="Trebuchet MS" w:hAnsi="Trebuchet MS"/>
          <w:sz w:val="20"/>
          <w:szCs w:val="20"/>
        </w:rPr>
      </w:pPr>
      <w:r w:rsidRPr="00C6050E">
        <w:rPr>
          <w:rFonts w:ascii="Trebuchet MS" w:hAnsi="Trebuchet MS"/>
          <w:sz w:val="20"/>
          <w:szCs w:val="20"/>
          <w:vertAlign w:val="superscript"/>
        </w:rPr>
        <w:t>3</w:t>
      </w:r>
      <w:r w:rsidR="00B15A0E" w:rsidRPr="00C6050E">
        <w:rPr>
          <w:rFonts w:ascii="Trebuchet MS" w:hAnsi="Trebuchet MS"/>
          <w:sz w:val="20"/>
          <w:szCs w:val="20"/>
          <w:vertAlign w:val="superscript"/>
        </w:rPr>
        <w:t xml:space="preserve"> </w:t>
      </w:r>
      <w:r w:rsidR="00392489" w:rsidRPr="00C6050E">
        <w:rPr>
          <w:rFonts w:ascii="Trebuchet MS" w:hAnsi="Trebuchet MS"/>
          <w:sz w:val="20"/>
          <w:szCs w:val="20"/>
        </w:rPr>
        <w:t>Se recuper</w:t>
      </w:r>
      <w:r w:rsidR="00D13878" w:rsidRPr="00C6050E">
        <w:rPr>
          <w:rFonts w:ascii="Trebuchet MS" w:hAnsi="Trebuchet MS"/>
          <w:sz w:val="20"/>
          <w:szCs w:val="20"/>
        </w:rPr>
        <w:t>aron</w:t>
      </w:r>
      <w:r w:rsidR="00392489" w:rsidRPr="00C6050E">
        <w:rPr>
          <w:rFonts w:ascii="Trebuchet MS" w:hAnsi="Trebuchet MS"/>
          <w:sz w:val="20"/>
          <w:szCs w:val="20"/>
        </w:rPr>
        <w:t xml:space="preserve"> </w:t>
      </w:r>
      <w:r w:rsidRPr="00C6050E">
        <w:rPr>
          <w:rFonts w:ascii="Trebuchet MS" w:hAnsi="Trebuchet MS"/>
          <w:sz w:val="20"/>
          <w:szCs w:val="20"/>
        </w:rPr>
        <w:t>pagos realizados a proveedores por $</w:t>
      </w:r>
      <w:r w:rsidR="00214879" w:rsidRPr="00C6050E">
        <w:rPr>
          <w:rFonts w:ascii="Trebuchet MS" w:hAnsi="Trebuchet MS"/>
          <w:sz w:val="20"/>
          <w:szCs w:val="20"/>
        </w:rPr>
        <w:t>7</w:t>
      </w:r>
      <w:r w:rsidR="009D0DD7" w:rsidRPr="00C6050E">
        <w:rPr>
          <w:rFonts w:ascii="Trebuchet MS" w:hAnsi="Trebuchet MS"/>
          <w:sz w:val="20"/>
          <w:szCs w:val="20"/>
        </w:rPr>
        <w:t>45</w:t>
      </w:r>
      <w:r w:rsidRPr="00C6050E">
        <w:rPr>
          <w:rFonts w:ascii="Trebuchet MS" w:hAnsi="Trebuchet MS"/>
          <w:sz w:val="20"/>
          <w:szCs w:val="20"/>
        </w:rPr>
        <w:t>,</w:t>
      </w:r>
      <w:r w:rsidR="009E5408" w:rsidRPr="00C6050E">
        <w:rPr>
          <w:rFonts w:ascii="Trebuchet MS" w:hAnsi="Trebuchet MS"/>
          <w:sz w:val="20"/>
          <w:szCs w:val="20"/>
        </w:rPr>
        <w:t>846</w:t>
      </w:r>
      <w:r w:rsidRPr="00C6050E">
        <w:rPr>
          <w:rFonts w:ascii="Trebuchet MS" w:hAnsi="Trebuchet MS"/>
          <w:sz w:val="20"/>
          <w:szCs w:val="20"/>
        </w:rPr>
        <w:t>,</w:t>
      </w:r>
      <w:r w:rsidR="007E757E" w:rsidRPr="00C6050E">
        <w:rPr>
          <w:rFonts w:ascii="Trebuchet MS" w:hAnsi="Trebuchet MS"/>
          <w:sz w:val="20"/>
          <w:szCs w:val="20"/>
        </w:rPr>
        <w:t>5</w:t>
      </w:r>
      <w:r w:rsidR="009E5408" w:rsidRPr="00C6050E">
        <w:rPr>
          <w:rFonts w:ascii="Trebuchet MS" w:hAnsi="Trebuchet MS"/>
          <w:sz w:val="20"/>
          <w:szCs w:val="20"/>
        </w:rPr>
        <w:t>00</w:t>
      </w:r>
      <w:r w:rsidRPr="00C6050E">
        <w:rPr>
          <w:rFonts w:ascii="Trebuchet MS" w:hAnsi="Trebuchet MS"/>
          <w:sz w:val="20"/>
          <w:szCs w:val="20"/>
        </w:rPr>
        <w:t xml:space="preserve">, </w:t>
      </w:r>
      <w:r w:rsidR="00D13878" w:rsidRPr="00C6050E">
        <w:rPr>
          <w:rFonts w:ascii="Trebuchet MS" w:hAnsi="Trebuchet MS"/>
          <w:sz w:val="20"/>
          <w:szCs w:val="20"/>
        </w:rPr>
        <w:t>también cartera castigada, cursos pagados a empleados que no cumplieron con las condiciones para recibir el beneficio, al igual que incapacidades reconocidas por reclamación a las diferentes EPS</w:t>
      </w:r>
    </w:p>
    <w:p w14:paraId="03EA20A3" w14:textId="77777777" w:rsidR="00D13878" w:rsidRPr="00C6050E" w:rsidRDefault="00D13878" w:rsidP="00392E13">
      <w:pPr>
        <w:jc w:val="both"/>
        <w:rPr>
          <w:rFonts w:ascii="Trebuchet MS" w:hAnsi="Trebuchet MS"/>
          <w:sz w:val="20"/>
          <w:szCs w:val="20"/>
        </w:rPr>
      </w:pPr>
    </w:p>
    <w:p w14:paraId="4B31C000" w14:textId="4CE108B1" w:rsidR="00D13878" w:rsidRPr="00C6050E" w:rsidRDefault="00D13878" w:rsidP="00392E13">
      <w:pPr>
        <w:jc w:val="both"/>
        <w:rPr>
          <w:rFonts w:ascii="Trebuchet MS" w:hAnsi="Trebuchet MS"/>
          <w:sz w:val="20"/>
          <w:szCs w:val="20"/>
        </w:rPr>
      </w:pPr>
      <w:r w:rsidRPr="00C6050E">
        <w:rPr>
          <w:rFonts w:ascii="Trebuchet MS" w:hAnsi="Trebuchet MS"/>
          <w:sz w:val="20"/>
          <w:szCs w:val="20"/>
          <w:vertAlign w:val="superscript"/>
        </w:rPr>
        <w:t>4</w:t>
      </w:r>
      <w:r w:rsidR="00B15A0E" w:rsidRPr="00C6050E">
        <w:rPr>
          <w:rFonts w:ascii="Trebuchet MS" w:hAnsi="Trebuchet MS"/>
          <w:sz w:val="20"/>
          <w:szCs w:val="20"/>
          <w:vertAlign w:val="superscript"/>
        </w:rPr>
        <w:t xml:space="preserve"> </w:t>
      </w:r>
      <w:r w:rsidRPr="00C6050E">
        <w:rPr>
          <w:rFonts w:ascii="Trebuchet MS" w:hAnsi="Trebuchet MS"/>
          <w:sz w:val="20"/>
          <w:szCs w:val="20"/>
        </w:rPr>
        <w:t xml:space="preserve">Se cobraron indemnizaciones por incumplimiento de contrato </w:t>
      </w:r>
      <w:r w:rsidR="005416B4" w:rsidRPr="00C6050E">
        <w:rPr>
          <w:rFonts w:ascii="Trebuchet MS" w:hAnsi="Trebuchet MS" w:cs="Arial"/>
          <w:sz w:val="20"/>
          <w:szCs w:val="20"/>
        </w:rPr>
        <w:t>se han facturado $275 como incumplimiento de contrato a la firma Servicios Ambientales Y Forestales Monteverde Ltda. principalmente</w:t>
      </w:r>
    </w:p>
    <w:p w14:paraId="599BD8C5" w14:textId="77777777" w:rsidR="00D13878" w:rsidRPr="00C6050E" w:rsidRDefault="00D13878" w:rsidP="00392E13">
      <w:pPr>
        <w:jc w:val="both"/>
        <w:rPr>
          <w:rFonts w:ascii="Trebuchet MS" w:hAnsi="Trebuchet MS"/>
          <w:sz w:val="20"/>
          <w:szCs w:val="20"/>
        </w:rPr>
      </w:pPr>
    </w:p>
    <w:p w14:paraId="7E3113DB" w14:textId="5DF082EE" w:rsidR="00392489" w:rsidRPr="00C6050E" w:rsidRDefault="00D13878" w:rsidP="00392E13">
      <w:pPr>
        <w:jc w:val="both"/>
        <w:rPr>
          <w:rFonts w:ascii="Trebuchet MS" w:hAnsi="Trebuchet MS"/>
          <w:sz w:val="20"/>
          <w:szCs w:val="20"/>
        </w:rPr>
      </w:pPr>
      <w:r w:rsidRPr="00C6050E">
        <w:rPr>
          <w:rFonts w:ascii="Trebuchet MS" w:hAnsi="Trebuchet MS"/>
          <w:sz w:val="20"/>
          <w:szCs w:val="20"/>
          <w:vertAlign w:val="superscript"/>
        </w:rPr>
        <w:t>5</w:t>
      </w:r>
      <w:r w:rsidR="00B97ACE" w:rsidRPr="00C6050E">
        <w:rPr>
          <w:rFonts w:ascii="Trebuchet MS" w:hAnsi="Trebuchet MS"/>
          <w:sz w:val="20"/>
          <w:szCs w:val="20"/>
        </w:rPr>
        <w:t xml:space="preserve"> </w:t>
      </w:r>
      <w:r w:rsidR="00B15A0E" w:rsidRPr="00C6050E">
        <w:rPr>
          <w:rFonts w:ascii="Trebuchet MS" w:hAnsi="Trebuchet MS"/>
          <w:sz w:val="20"/>
          <w:szCs w:val="20"/>
        </w:rPr>
        <w:t>Se r</w:t>
      </w:r>
      <w:r w:rsidR="00B97ACE" w:rsidRPr="00C6050E">
        <w:rPr>
          <w:rFonts w:ascii="Trebuchet MS" w:hAnsi="Trebuchet MS"/>
          <w:sz w:val="20"/>
          <w:szCs w:val="20"/>
        </w:rPr>
        <w:t>ecibieron indemnizaciones por siniestros $ 370,566,124</w:t>
      </w:r>
      <w:r w:rsidR="00344BFF" w:rsidRPr="00C6050E">
        <w:rPr>
          <w:rFonts w:ascii="Trebuchet MS" w:hAnsi="Trebuchet MS"/>
          <w:sz w:val="20"/>
          <w:szCs w:val="20"/>
        </w:rPr>
        <w:t xml:space="preserve"> de la firma AXA Colpatria</w:t>
      </w:r>
      <w:r w:rsidR="0048279F" w:rsidRPr="00C6050E">
        <w:rPr>
          <w:rFonts w:ascii="Trebuchet MS" w:hAnsi="Trebuchet MS"/>
          <w:sz w:val="20"/>
          <w:szCs w:val="20"/>
        </w:rPr>
        <w:t xml:space="preserve"> </w:t>
      </w:r>
      <w:r w:rsidR="00C23B49" w:rsidRPr="00C6050E">
        <w:rPr>
          <w:rFonts w:ascii="Trebuchet MS" w:hAnsi="Trebuchet MS"/>
          <w:sz w:val="20"/>
          <w:szCs w:val="20"/>
        </w:rPr>
        <w:t xml:space="preserve">y </w:t>
      </w:r>
      <w:r w:rsidR="0048279F" w:rsidRPr="00C6050E">
        <w:rPr>
          <w:rFonts w:ascii="Trebuchet MS" w:hAnsi="Trebuchet MS"/>
          <w:sz w:val="20"/>
          <w:szCs w:val="20"/>
        </w:rPr>
        <w:t>de la firma Suramericana $12,457,440.</w:t>
      </w:r>
      <w:r w:rsidR="00B97ACE" w:rsidRPr="00C6050E">
        <w:rPr>
          <w:rFonts w:ascii="Trebuchet MS" w:hAnsi="Trebuchet MS"/>
          <w:sz w:val="20"/>
          <w:szCs w:val="20"/>
        </w:rPr>
        <w:t xml:space="preserve"> </w:t>
      </w:r>
    </w:p>
    <w:p w14:paraId="602B2C21" w14:textId="7348E2A6" w:rsidR="009B4334" w:rsidRPr="00C6050E" w:rsidRDefault="009B4334" w:rsidP="00392E13">
      <w:pPr>
        <w:jc w:val="both"/>
        <w:rPr>
          <w:rFonts w:ascii="Trebuchet MS" w:hAnsi="Trebuchet MS"/>
          <w:sz w:val="20"/>
          <w:szCs w:val="20"/>
        </w:rPr>
      </w:pPr>
    </w:p>
    <w:p w14:paraId="11DDA954" w14:textId="77777777" w:rsidR="009B4334" w:rsidRPr="00C6050E" w:rsidRDefault="009B4334" w:rsidP="00392E13">
      <w:pPr>
        <w:pStyle w:val="Ttulo2"/>
        <w:keepLines/>
        <w:numPr>
          <w:ilvl w:val="0"/>
          <w:numId w:val="8"/>
        </w:numPr>
        <w:pBdr>
          <w:bottom w:val="single" w:sz="8" w:space="1" w:color="FFFFFF"/>
        </w:pBdr>
        <w:tabs>
          <w:tab w:val="left" w:pos="426"/>
        </w:tabs>
        <w:spacing w:before="120" w:after="120"/>
        <w:jc w:val="both"/>
        <w:rPr>
          <w:rFonts w:ascii="Trebuchet MS" w:eastAsia="SimSun" w:hAnsi="Trebuchet MS"/>
          <w:b w:val="0"/>
          <w:bCs w:val="0"/>
          <w:sz w:val="30"/>
          <w:szCs w:val="30"/>
          <w:lang w:eastAsia="es-CO"/>
        </w:rPr>
      </w:pPr>
      <w:r w:rsidRPr="00C6050E">
        <w:rPr>
          <w:rFonts w:ascii="Trebuchet MS" w:eastAsia="SimSun" w:hAnsi="Trebuchet MS"/>
          <w:b w:val="0"/>
          <w:bCs w:val="0"/>
          <w:sz w:val="30"/>
          <w:szCs w:val="30"/>
          <w:lang w:eastAsia="es-CO"/>
        </w:rPr>
        <w:t xml:space="preserve">Costos prestación de servicios </w:t>
      </w:r>
    </w:p>
    <w:p w14:paraId="2C97E049" w14:textId="77777777" w:rsidR="004857FA" w:rsidRPr="00C6050E" w:rsidRDefault="004857FA" w:rsidP="004857FA">
      <w:pPr>
        <w:jc w:val="both"/>
        <w:rPr>
          <w:rFonts w:ascii="Trebuchet MS" w:hAnsi="Trebuchet MS"/>
          <w:sz w:val="20"/>
          <w:szCs w:val="20"/>
        </w:rPr>
      </w:pPr>
      <w:r w:rsidRPr="00C6050E">
        <w:rPr>
          <w:rFonts w:ascii="Trebuchet MS" w:hAnsi="Trebuchet MS"/>
          <w:sz w:val="20"/>
          <w:szCs w:val="20"/>
        </w:rPr>
        <w:t>El detalle de los costos por prestación de servicios es el siguiente:</w:t>
      </w:r>
    </w:p>
    <w:p w14:paraId="5984245D" w14:textId="77777777" w:rsidR="004857FA" w:rsidRPr="00C6050E" w:rsidRDefault="004857FA" w:rsidP="004857FA">
      <w:pPr>
        <w:autoSpaceDE w:val="0"/>
        <w:autoSpaceDN w:val="0"/>
        <w:adjustRightInd w:val="0"/>
        <w:jc w:val="both"/>
        <w:rPr>
          <w:rFonts w:ascii="Trebuchet MS" w:hAnsi="Trebuchet MS"/>
          <w:sz w:val="20"/>
          <w:szCs w:val="20"/>
        </w:rPr>
      </w:pPr>
    </w:p>
    <w:p w14:paraId="16E9BEB4" w14:textId="77777777" w:rsidR="00A65470" w:rsidRPr="00C6050E" w:rsidRDefault="00A65470" w:rsidP="00A65470">
      <w:pPr>
        <w:autoSpaceDE w:val="0"/>
        <w:autoSpaceDN w:val="0"/>
        <w:adjustRightInd w:val="0"/>
        <w:jc w:val="both"/>
        <w:rPr>
          <w:rFonts w:ascii="Trebuchet MS" w:hAnsi="Trebuchet MS"/>
          <w:sz w:val="20"/>
          <w:szCs w:val="20"/>
        </w:rPr>
      </w:pPr>
    </w:p>
    <w:p w14:paraId="2045B8B7" w14:textId="6A43AD23" w:rsidR="00A65470" w:rsidRPr="00C6050E" w:rsidRDefault="008C7072" w:rsidP="00A65470">
      <w:pPr>
        <w:autoSpaceDE w:val="0"/>
        <w:autoSpaceDN w:val="0"/>
        <w:adjustRightInd w:val="0"/>
        <w:jc w:val="both"/>
        <w:rPr>
          <w:rFonts w:ascii="Trebuchet MS" w:hAnsi="Trebuchet MS"/>
          <w:sz w:val="20"/>
          <w:szCs w:val="20"/>
        </w:rPr>
      </w:pPr>
      <w:r w:rsidRPr="00C6050E">
        <w:rPr>
          <w:rFonts w:ascii="Trebuchet MS" w:hAnsi="Trebuchet MS"/>
          <w:noProof/>
          <w:sz w:val="20"/>
          <w:szCs w:val="20"/>
        </w:rPr>
        <w:drawing>
          <wp:inline distT="0" distB="0" distL="0" distR="0" wp14:anchorId="5506CD8F" wp14:editId="27B51DC4">
            <wp:extent cx="5614670" cy="2512060"/>
            <wp:effectExtent l="0" t="0" r="5080" b="254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14670" cy="2512060"/>
                    </a:xfrm>
                    <a:prstGeom prst="rect">
                      <a:avLst/>
                    </a:prstGeom>
                    <a:noFill/>
                  </pic:spPr>
                </pic:pic>
              </a:graphicData>
            </a:graphic>
          </wp:inline>
        </w:drawing>
      </w:r>
    </w:p>
    <w:p w14:paraId="19949092" w14:textId="77777777" w:rsidR="00A65470" w:rsidRPr="00C6050E" w:rsidRDefault="00A65470" w:rsidP="00A65470">
      <w:pPr>
        <w:autoSpaceDE w:val="0"/>
        <w:autoSpaceDN w:val="0"/>
        <w:adjustRightInd w:val="0"/>
        <w:jc w:val="both"/>
        <w:rPr>
          <w:rFonts w:ascii="Trebuchet MS" w:hAnsi="Trebuchet MS"/>
          <w:sz w:val="20"/>
          <w:szCs w:val="20"/>
        </w:rPr>
      </w:pPr>
    </w:p>
    <w:p w14:paraId="65C9B806" w14:textId="77777777" w:rsidR="00EA2B5C" w:rsidRPr="00C6050E" w:rsidRDefault="00EA2B5C" w:rsidP="00EA2B5C">
      <w:pPr>
        <w:autoSpaceDE w:val="0"/>
        <w:autoSpaceDN w:val="0"/>
        <w:adjustRightInd w:val="0"/>
        <w:jc w:val="both"/>
        <w:rPr>
          <w:rFonts w:ascii="Trebuchet MS" w:hAnsi="Trebuchet MS"/>
          <w:sz w:val="20"/>
          <w:szCs w:val="20"/>
        </w:rPr>
      </w:pPr>
      <w:r w:rsidRPr="00C6050E">
        <w:rPr>
          <w:rFonts w:ascii="Trebuchet MS" w:hAnsi="Trebuchet MS"/>
          <w:sz w:val="20"/>
          <w:szCs w:val="20"/>
        </w:rPr>
        <w:t xml:space="preserve">Los costos por prestación de servicios aumentaron un 16% con respecto al año anterior, las principales variaciones se especifican a continuación: </w:t>
      </w:r>
    </w:p>
    <w:p w14:paraId="20183E54" w14:textId="1AD7D9C2" w:rsidR="00EA2B5C" w:rsidRPr="00C6050E" w:rsidRDefault="00EA2B5C" w:rsidP="00EA2B5C">
      <w:pPr>
        <w:autoSpaceDE w:val="0"/>
        <w:autoSpaceDN w:val="0"/>
        <w:adjustRightInd w:val="0"/>
        <w:jc w:val="both"/>
        <w:rPr>
          <w:rFonts w:ascii="Trebuchet MS" w:hAnsi="Trebuchet MS"/>
          <w:sz w:val="20"/>
          <w:szCs w:val="20"/>
        </w:rPr>
      </w:pPr>
      <w:r w:rsidRPr="00C6050E">
        <w:rPr>
          <w:rFonts w:ascii="Trebuchet MS" w:hAnsi="Trebuchet MS"/>
          <w:sz w:val="20"/>
          <w:szCs w:val="20"/>
        </w:rPr>
        <w:tab/>
      </w:r>
    </w:p>
    <w:p w14:paraId="5D1BD1DD" w14:textId="77777777" w:rsidR="00EA2B5C" w:rsidRPr="00C6050E" w:rsidRDefault="00EA2B5C" w:rsidP="00EA2B5C">
      <w:pPr>
        <w:autoSpaceDE w:val="0"/>
        <w:autoSpaceDN w:val="0"/>
        <w:adjustRightInd w:val="0"/>
        <w:jc w:val="both"/>
        <w:rPr>
          <w:rFonts w:ascii="Trebuchet MS" w:hAnsi="Trebuchet MS"/>
          <w:sz w:val="20"/>
          <w:szCs w:val="20"/>
        </w:rPr>
      </w:pPr>
      <w:r w:rsidRPr="00C6050E">
        <w:rPr>
          <w:rFonts w:ascii="Trebuchet MS" w:hAnsi="Trebuchet MS"/>
          <w:sz w:val="20"/>
          <w:szCs w:val="20"/>
          <w:vertAlign w:val="superscript"/>
        </w:rPr>
        <w:t>1</w:t>
      </w:r>
      <w:r w:rsidRPr="00C6050E">
        <w:rPr>
          <w:rFonts w:ascii="Trebuchet MS" w:hAnsi="Trebuchet MS"/>
          <w:sz w:val="20"/>
          <w:szCs w:val="20"/>
        </w:rPr>
        <w:t>En órdenes y contratos se presentó una variación de $14,796,831,499, principalmente en los contratos de apoyo misional del servicio de aseo, el incremento se explica en los servicios de recolección, transporte, barrido y limpieza prestados por la Fundación de Trabajadores de EMVARIAS y la Fundación Universidad de Antioquia, contratos que están atados al incremento del salario mínimo legal vigente, además de la adición de la frecuencia nocturna que implica costos adicionales de personal y recargos nocturnos, finalmente debido al proceso de rediseño de rutas se requiere contar con personal adicional.</w:t>
      </w:r>
    </w:p>
    <w:p w14:paraId="1B49D808" w14:textId="77777777" w:rsidR="00EA2B5C" w:rsidRPr="00C6050E" w:rsidRDefault="00EA2B5C" w:rsidP="00EA2B5C">
      <w:pPr>
        <w:autoSpaceDE w:val="0"/>
        <w:autoSpaceDN w:val="0"/>
        <w:adjustRightInd w:val="0"/>
        <w:jc w:val="both"/>
        <w:rPr>
          <w:rFonts w:ascii="Trebuchet MS" w:hAnsi="Trebuchet MS"/>
          <w:sz w:val="20"/>
          <w:szCs w:val="20"/>
        </w:rPr>
      </w:pPr>
    </w:p>
    <w:p w14:paraId="0F4EF1B7" w14:textId="77777777" w:rsidR="00EA2B5C" w:rsidRPr="00C6050E" w:rsidRDefault="00EA2B5C" w:rsidP="00EA2B5C">
      <w:pPr>
        <w:autoSpaceDE w:val="0"/>
        <w:autoSpaceDN w:val="0"/>
        <w:adjustRightInd w:val="0"/>
        <w:jc w:val="both"/>
        <w:rPr>
          <w:rFonts w:ascii="Trebuchet MS" w:hAnsi="Trebuchet MS"/>
          <w:sz w:val="20"/>
          <w:szCs w:val="20"/>
        </w:rPr>
      </w:pPr>
      <w:r w:rsidRPr="00C6050E">
        <w:rPr>
          <w:rFonts w:ascii="Trebuchet MS" w:hAnsi="Trebuchet MS"/>
          <w:sz w:val="20"/>
          <w:szCs w:val="20"/>
        </w:rPr>
        <w:lastRenderedPageBreak/>
        <w:drawing>
          <wp:inline distT="0" distB="0" distL="0" distR="0" wp14:anchorId="76448B2C" wp14:editId="3E9C153D">
            <wp:extent cx="5612130" cy="1270000"/>
            <wp:effectExtent l="0" t="0" r="7620"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12130" cy="1270000"/>
                    </a:xfrm>
                    <a:prstGeom prst="rect">
                      <a:avLst/>
                    </a:prstGeom>
                    <a:noFill/>
                    <a:ln>
                      <a:noFill/>
                    </a:ln>
                  </pic:spPr>
                </pic:pic>
              </a:graphicData>
            </a:graphic>
          </wp:inline>
        </w:drawing>
      </w:r>
    </w:p>
    <w:p w14:paraId="1B8A6713" w14:textId="77777777" w:rsidR="00EA2B5C" w:rsidRPr="00C6050E" w:rsidRDefault="00EA2B5C" w:rsidP="00EA2B5C">
      <w:pPr>
        <w:autoSpaceDE w:val="0"/>
        <w:autoSpaceDN w:val="0"/>
        <w:adjustRightInd w:val="0"/>
        <w:jc w:val="both"/>
        <w:rPr>
          <w:rFonts w:ascii="Trebuchet MS" w:hAnsi="Trebuchet MS"/>
          <w:sz w:val="20"/>
          <w:szCs w:val="20"/>
        </w:rPr>
      </w:pPr>
    </w:p>
    <w:p w14:paraId="629BB891" w14:textId="77777777" w:rsidR="00EA2B5C" w:rsidRPr="00C6050E" w:rsidRDefault="00EA2B5C" w:rsidP="00EA2B5C">
      <w:pPr>
        <w:jc w:val="both"/>
        <w:rPr>
          <w:rFonts w:ascii="Trebuchet MS" w:hAnsi="Trebuchet MS"/>
          <w:sz w:val="20"/>
          <w:szCs w:val="20"/>
        </w:rPr>
      </w:pPr>
      <w:r w:rsidRPr="00C6050E">
        <w:rPr>
          <w:rFonts w:ascii="Trebuchet MS" w:hAnsi="Trebuchet MS"/>
          <w:sz w:val="20"/>
          <w:szCs w:val="20"/>
        </w:rPr>
        <w:t>Corte de césped y poda de árboles aumenta un 2% por la adición de nuevas áreas susceptibles de corte y las mejoras operativas por parte del contratista han incrementado las actividades del servicio para el cumplimiento de la programación de lotes a intervenir y la gestión con la programación del PMCA (Plan de Manejo del Componente Arbóreo).</w:t>
      </w:r>
    </w:p>
    <w:p w14:paraId="0B0490A2" w14:textId="77777777" w:rsidR="00EA2B5C" w:rsidRPr="00C6050E" w:rsidRDefault="00EA2B5C" w:rsidP="00EA2B5C">
      <w:pPr>
        <w:jc w:val="both"/>
        <w:rPr>
          <w:rFonts w:ascii="Trebuchet MS" w:hAnsi="Trebuchet MS"/>
          <w:sz w:val="20"/>
          <w:szCs w:val="20"/>
        </w:rPr>
      </w:pPr>
      <w:r w:rsidRPr="00C6050E">
        <w:rPr>
          <w:rFonts w:ascii="Trebuchet MS" w:hAnsi="Trebuchet MS"/>
          <w:sz w:val="20"/>
          <w:szCs w:val="20"/>
        </w:rPr>
        <w:t>El lavado de puentes y vías ha incrementado el costo en 17%, este servicio es prestado de acuerdo con la demanda y necesidades del Municipio de Medellin. Al igual que el costo por el servicio de ruta hospitalaria ha disminuido en 33% por menores solicitudes para este tipo de servicios.</w:t>
      </w:r>
    </w:p>
    <w:p w14:paraId="492D574A" w14:textId="77777777" w:rsidR="00EA2B5C" w:rsidRPr="00C6050E" w:rsidRDefault="00EA2B5C" w:rsidP="00EA2B5C">
      <w:pPr>
        <w:jc w:val="both"/>
        <w:rPr>
          <w:rFonts w:ascii="Trebuchet MS" w:hAnsi="Trebuchet MS"/>
          <w:sz w:val="20"/>
          <w:szCs w:val="20"/>
        </w:rPr>
      </w:pPr>
      <w:r w:rsidRPr="00C6050E">
        <w:rPr>
          <w:rFonts w:ascii="Trebuchet MS" w:hAnsi="Trebuchet MS"/>
          <w:sz w:val="20"/>
          <w:szCs w:val="20"/>
        </w:rPr>
        <w:t>Las actividades de recolección de escombros se incrementaron en 55% por los programas de escombros clandestinos y escombros cero de la alcaldía de Medellín.</w:t>
      </w:r>
    </w:p>
    <w:p w14:paraId="6B7A93D0" w14:textId="77777777" w:rsidR="00EA2B5C" w:rsidRPr="00C6050E" w:rsidRDefault="00EA2B5C" w:rsidP="00EA2B5C">
      <w:pPr>
        <w:autoSpaceDE w:val="0"/>
        <w:autoSpaceDN w:val="0"/>
        <w:adjustRightInd w:val="0"/>
        <w:jc w:val="both"/>
        <w:rPr>
          <w:rFonts w:ascii="Trebuchet MS" w:hAnsi="Trebuchet MS"/>
          <w:sz w:val="20"/>
          <w:szCs w:val="20"/>
        </w:rPr>
      </w:pPr>
      <w:r w:rsidRPr="00C6050E">
        <w:rPr>
          <w:rFonts w:ascii="Trebuchet MS" w:hAnsi="Trebuchet MS"/>
          <w:sz w:val="20"/>
          <w:szCs w:val="20"/>
        </w:rPr>
        <w:t xml:space="preserve">La variación en el costo de facturación con respecto al 2022 se da por el incremento de usuarios en el 2022-2023, lo cual generó un aumento en el número de facturas emitidas. </w:t>
      </w:r>
    </w:p>
    <w:p w14:paraId="58857BE9" w14:textId="77777777" w:rsidR="00EA2B5C" w:rsidRPr="00C6050E" w:rsidRDefault="00EA2B5C" w:rsidP="00EA2B5C">
      <w:pPr>
        <w:jc w:val="both"/>
        <w:rPr>
          <w:rFonts w:ascii="Trebuchet MS" w:hAnsi="Trebuchet MS"/>
          <w:sz w:val="20"/>
          <w:szCs w:val="20"/>
        </w:rPr>
      </w:pPr>
      <w:r w:rsidRPr="00C6050E">
        <w:rPr>
          <w:rFonts w:ascii="Trebuchet MS" w:hAnsi="Trebuchet MS"/>
          <w:sz w:val="20"/>
          <w:szCs w:val="20"/>
        </w:rPr>
        <w:t>Las actividades asociadas a disposición final disminuyeron 8%, dado la optimización de los recursos en el contrato de la operación del vaso, disminuyendo en los costos de las siguientes actividades: cobertura terrea de residuos temporal, cobertura con lonas y construcción cunetas en geomembrana. Adicionalmente no se ha realizado renovación del contrato con la JAC Pradera.</w:t>
      </w:r>
    </w:p>
    <w:p w14:paraId="13EF8279" w14:textId="77777777" w:rsidR="00EA2B5C" w:rsidRPr="00C6050E" w:rsidRDefault="00EA2B5C" w:rsidP="00EA2B5C">
      <w:pPr>
        <w:jc w:val="both"/>
        <w:rPr>
          <w:rFonts w:ascii="Trebuchet MS" w:hAnsi="Trebuchet MS"/>
          <w:sz w:val="20"/>
          <w:szCs w:val="20"/>
        </w:rPr>
      </w:pPr>
      <w:r w:rsidRPr="00C6050E">
        <w:rPr>
          <w:rFonts w:ascii="Trebuchet MS" w:hAnsi="Trebuchet MS"/>
          <w:sz w:val="20"/>
          <w:szCs w:val="20"/>
        </w:rPr>
        <w:t>Aumenta los costos de cultura ciudadana por el incremento de actividades en la comunidad como instituciones educativas y eventos de ciudad.</w:t>
      </w:r>
    </w:p>
    <w:p w14:paraId="666D13DA" w14:textId="77777777" w:rsidR="00EA2B5C" w:rsidRPr="00C6050E" w:rsidRDefault="00EA2B5C" w:rsidP="00EA2B5C">
      <w:pPr>
        <w:jc w:val="both"/>
        <w:rPr>
          <w:rFonts w:ascii="Trebuchet MS" w:hAnsi="Trebuchet MS"/>
          <w:sz w:val="20"/>
          <w:szCs w:val="20"/>
        </w:rPr>
      </w:pPr>
      <w:r w:rsidRPr="00C6050E">
        <w:rPr>
          <w:rFonts w:ascii="Trebuchet MS" w:hAnsi="Trebuchet MS"/>
          <w:sz w:val="20"/>
          <w:szCs w:val="20"/>
        </w:rPr>
        <w:t xml:space="preserve">El aumento del 77% en los costos de la planta de tratamiento de lixiviados se da por los consumos de productos químicos, deshidratante se encuentra por encima de lo presupuestado y en la vigencia actual inicia operación la planta de tratamiento de aguas residuales en la sede de operaciones. </w:t>
      </w:r>
    </w:p>
    <w:p w14:paraId="28CE9DA5" w14:textId="77777777" w:rsidR="00EA2B5C" w:rsidRPr="00C6050E" w:rsidRDefault="00EA2B5C" w:rsidP="00EA2B5C">
      <w:pPr>
        <w:jc w:val="both"/>
        <w:rPr>
          <w:rFonts w:ascii="Trebuchet MS" w:hAnsi="Trebuchet MS"/>
          <w:sz w:val="20"/>
          <w:szCs w:val="20"/>
        </w:rPr>
      </w:pPr>
    </w:p>
    <w:p w14:paraId="019F7F5F" w14:textId="77777777" w:rsidR="00EA2B5C" w:rsidRPr="00C6050E" w:rsidRDefault="00EA2B5C" w:rsidP="00EA2B5C">
      <w:pPr>
        <w:jc w:val="both"/>
        <w:rPr>
          <w:rFonts w:ascii="Trebuchet MS" w:hAnsi="Trebuchet MS"/>
          <w:sz w:val="20"/>
          <w:szCs w:val="20"/>
        </w:rPr>
      </w:pPr>
      <w:r w:rsidRPr="00C6050E">
        <w:rPr>
          <w:rFonts w:ascii="Trebuchet MS" w:hAnsi="Trebuchet MS"/>
          <w:sz w:val="20"/>
          <w:szCs w:val="20"/>
          <w:vertAlign w:val="superscript"/>
        </w:rPr>
        <w:t>2</w:t>
      </w:r>
      <w:r w:rsidRPr="00C6050E">
        <w:rPr>
          <w:rFonts w:ascii="Trebuchet MS" w:hAnsi="Trebuchet MS"/>
          <w:sz w:val="20"/>
          <w:szCs w:val="20"/>
        </w:rPr>
        <w:t>Incluye la amortización de activos reconocidos por derecho de uso, de acuerdo con la implementación de la NIIF 16 de arrendamiento financiero, la cual aplica a partir de enero de 2019. En el cual se incluye la depreciación de maquinaria utilizada en el relleno sanitario y vehículos recolectores para la prestación del servicio. La variación se presentó por factores como:</w:t>
      </w:r>
    </w:p>
    <w:p w14:paraId="5EE60593" w14:textId="77777777" w:rsidR="00EA2B5C" w:rsidRPr="00C6050E" w:rsidRDefault="00EA2B5C" w:rsidP="00EA2B5C">
      <w:pPr>
        <w:pStyle w:val="Prrafodelista"/>
        <w:numPr>
          <w:ilvl w:val="0"/>
          <w:numId w:val="33"/>
        </w:numPr>
        <w:spacing w:before="120" w:after="120"/>
        <w:jc w:val="both"/>
        <w:rPr>
          <w:rFonts w:ascii="Trebuchet MS" w:hAnsi="Trebuchet MS"/>
          <w:sz w:val="20"/>
          <w:szCs w:val="20"/>
        </w:rPr>
      </w:pPr>
      <w:r w:rsidRPr="00C6050E">
        <w:rPr>
          <w:rFonts w:ascii="Trebuchet MS" w:hAnsi="Trebuchet MS"/>
          <w:sz w:val="20"/>
          <w:szCs w:val="20"/>
        </w:rPr>
        <w:t xml:space="preserve">Cambio en la valoración de flujos estimados del canon, </w:t>
      </w:r>
    </w:p>
    <w:p w14:paraId="3970BCBC" w14:textId="77777777" w:rsidR="00EA2B5C" w:rsidRPr="00C6050E" w:rsidRDefault="00EA2B5C" w:rsidP="00EA2B5C">
      <w:pPr>
        <w:pStyle w:val="Prrafodelista"/>
        <w:numPr>
          <w:ilvl w:val="0"/>
          <w:numId w:val="33"/>
        </w:numPr>
        <w:spacing w:before="120" w:after="120"/>
        <w:jc w:val="both"/>
        <w:rPr>
          <w:rFonts w:ascii="Trebuchet MS" w:hAnsi="Trebuchet MS"/>
          <w:sz w:val="20"/>
          <w:szCs w:val="20"/>
        </w:rPr>
      </w:pPr>
      <w:r w:rsidRPr="00C6050E">
        <w:rPr>
          <w:rFonts w:ascii="Trebuchet MS" w:hAnsi="Trebuchet MS"/>
          <w:sz w:val="20"/>
          <w:szCs w:val="20"/>
        </w:rPr>
        <w:t>Renovaciones y terminación de los contratos, de los cuales salieron 30 vehículos por cumplir su vida útil y</w:t>
      </w:r>
    </w:p>
    <w:p w14:paraId="35053F8E" w14:textId="77777777" w:rsidR="00EA2B5C" w:rsidRPr="00C6050E" w:rsidRDefault="00EA2B5C" w:rsidP="00EA2B5C">
      <w:pPr>
        <w:pStyle w:val="Prrafodelista"/>
        <w:numPr>
          <w:ilvl w:val="0"/>
          <w:numId w:val="33"/>
        </w:numPr>
        <w:spacing w:before="120" w:after="120"/>
        <w:jc w:val="both"/>
        <w:rPr>
          <w:rFonts w:ascii="Trebuchet MS" w:hAnsi="Trebuchet MS"/>
          <w:sz w:val="20"/>
          <w:szCs w:val="20"/>
        </w:rPr>
      </w:pPr>
      <w:r w:rsidRPr="00C6050E">
        <w:rPr>
          <w:rFonts w:ascii="Trebuchet MS" w:hAnsi="Trebuchet MS"/>
          <w:sz w:val="20"/>
          <w:szCs w:val="20"/>
        </w:rPr>
        <w:t>Por nuevo contrato de renting que inicio en septiembre, el cual, incluye la entrada de 50 vehículos recolectores, con aumento de precio dadas las condiciones del mercado financiero, los costos en los procesos de producción y la puesta en operación de estos.</w:t>
      </w:r>
    </w:p>
    <w:p w14:paraId="42FC13DF" w14:textId="77777777" w:rsidR="00EA2B5C" w:rsidRPr="00C6050E" w:rsidRDefault="00EA2B5C" w:rsidP="00EA2B5C">
      <w:pPr>
        <w:spacing w:before="120" w:after="120"/>
        <w:ind w:left="360"/>
        <w:jc w:val="both"/>
        <w:rPr>
          <w:rFonts w:ascii="Trebuchet MS" w:hAnsi="Trebuchet MS"/>
          <w:sz w:val="20"/>
          <w:szCs w:val="20"/>
        </w:rPr>
      </w:pPr>
    </w:p>
    <w:p w14:paraId="2563FA76" w14:textId="77777777" w:rsidR="00EA2B5C" w:rsidRPr="00C6050E" w:rsidRDefault="00EA2B5C" w:rsidP="00EA2B5C">
      <w:pPr>
        <w:jc w:val="both"/>
        <w:rPr>
          <w:rFonts w:ascii="Trebuchet MS" w:hAnsi="Trebuchet MS"/>
          <w:sz w:val="20"/>
          <w:szCs w:val="20"/>
        </w:rPr>
      </w:pPr>
      <w:r w:rsidRPr="00C6050E">
        <w:rPr>
          <w:rFonts w:ascii="Trebuchet MS" w:hAnsi="Trebuchet MS"/>
          <w:sz w:val="20"/>
          <w:szCs w:val="20"/>
          <w:vertAlign w:val="superscript"/>
        </w:rPr>
        <w:t>3</w:t>
      </w:r>
      <w:r w:rsidRPr="00C6050E">
        <w:rPr>
          <w:rFonts w:ascii="Trebuchet MS" w:hAnsi="Trebuchet MS"/>
          <w:sz w:val="20"/>
          <w:szCs w:val="20"/>
        </w:rPr>
        <w:t xml:space="preserve">Materiales y otros costos de producción incluye repuestos para vehículos, combustible, lubricantes, gestión ambiental y elementos de aseo, contratos que a diciembre 31 de 2022 en su mayoría terminaron, al contratar nuevamente impacta el cambio de año, el aumento del IPC y el costo de importación para los materiales requeridos en la ejecución de los contratos. </w:t>
      </w:r>
    </w:p>
    <w:p w14:paraId="35E52C5D" w14:textId="77777777" w:rsidR="00EA2B5C" w:rsidRPr="00C6050E" w:rsidRDefault="00EA2B5C" w:rsidP="00EA2B5C">
      <w:pPr>
        <w:jc w:val="both"/>
        <w:rPr>
          <w:rFonts w:ascii="Trebuchet MS" w:hAnsi="Trebuchet MS"/>
          <w:sz w:val="20"/>
          <w:szCs w:val="20"/>
        </w:rPr>
      </w:pPr>
    </w:p>
    <w:p w14:paraId="078C4C79" w14:textId="77777777" w:rsidR="00EA2B5C" w:rsidRPr="00C6050E" w:rsidRDefault="00EA2B5C" w:rsidP="00EA2B5C">
      <w:pPr>
        <w:jc w:val="both"/>
        <w:rPr>
          <w:rFonts w:ascii="Trebuchet MS" w:hAnsi="Trebuchet MS"/>
          <w:sz w:val="20"/>
          <w:szCs w:val="20"/>
        </w:rPr>
      </w:pPr>
      <w:r w:rsidRPr="00C6050E">
        <w:rPr>
          <w:rFonts w:ascii="Trebuchet MS" w:hAnsi="Trebuchet MS"/>
          <w:sz w:val="20"/>
          <w:szCs w:val="20"/>
          <w:vertAlign w:val="superscript"/>
        </w:rPr>
        <w:t>4</w:t>
      </w:r>
      <w:r w:rsidRPr="00C6050E">
        <w:rPr>
          <w:rFonts w:ascii="Trebuchet MS" w:hAnsi="Trebuchet MS"/>
          <w:sz w:val="20"/>
          <w:szCs w:val="20"/>
        </w:rPr>
        <w:t>En agotamiento el incremento obedece a la actualización que modifica el valor del activo por desmantelamiento en la aplicación de la tasa TES y cambios en el escenario macroeconómico.</w:t>
      </w:r>
    </w:p>
    <w:p w14:paraId="45970BFC" w14:textId="77777777" w:rsidR="00EA2B5C" w:rsidRPr="00C6050E" w:rsidRDefault="00EA2B5C" w:rsidP="00EA2B5C">
      <w:pPr>
        <w:jc w:val="both"/>
        <w:rPr>
          <w:rFonts w:ascii="Trebuchet MS" w:hAnsi="Trebuchet MS"/>
          <w:sz w:val="20"/>
          <w:szCs w:val="20"/>
        </w:rPr>
      </w:pPr>
    </w:p>
    <w:p w14:paraId="2C5E7C00" w14:textId="77777777" w:rsidR="00EA2B5C" w:rsidRPr="00C6050E" w:rsidRDefault="00EA2B5C" w:rsidP="00EA2B5C">
      <w:pPr>
        <w:jc w:val="both"/>
        <w:rPr>
          <w:rFonts w:ascii="Trebuchet MS" w:hAnsi="Trebuchet MS"/>
          <w:sz w:val="20"/>
          <w:szCs w:val="20"/>
        </w:rPr>
      </w:pPr>
      <w:r w:rsidRPr="00C6050E">
        <w:rPr>
          <w:rFonts w:ascii="Trebuchet MS" w:hAnsi="Trebuchet MS"/>
          <w:sz w:val="20"/>
          <w:szCs w:val="20"/>
          <w:vertAlign w:val="superscript"/>
        </w:rPr>
        <w:lastRenderedPageBreak/>
        <w:t>5</w:t>
      </w:r>
      <w:r w:rsidRPr="00C6050E">
        <w:rPr>
          <w:rFonts w:ascii="Trebuchet MS" w:hAnsi="Trebuchet MS"/>
          <w:sz w:val="20"/>
          <w:szCs w:val="20"/>
        </w:rPr>
        <w:t>El servicio de personal representa un incremento del 14% con respecto al año anterior, principalmente por el incremento en beneficios post empleo como efecto de la estimación del costo por interés generado por la variación de las tasas de mercado y el aumento del salario mínimo para el pasivo pensional y cesantías retroactivas; contratos de personal temporal. En concordancia con el ajuste del salario para el 2023 (16%) aumenta el costo por salarios, seguridad social, prestaciones sociales legales y extralegales, y otros eventos en el marco de la convención colectiva.</w:t>
      </w:r>
    </w:p>
    <w:p w14:paraId="5BA5D215" w14:textId="77777777" w:rsidR="00EA2B5C" w:rsidRPr="00C6050E" w:rsidRDefault="00EA2B5C" w:rsidP="00EA2B5C">
      <w:pPr>
        <w:jc w:val="both"/>
        <w:rPr>
          <w:rFonts w:ascii="Trebuchet MS" w:hAnsi="Trebuchet MS"/>
          <w:sz w:val="20"/>
          <w:szCs w:val="20"/>
        </w:rPr>
      </w:pPr>
    </w:p>
    <w:p w14:paraId="3FC7CEC3" w14:textId="77777777" w:rsidR="00EA2B5C" w:rsidRPr="00C6050E" w:rsidRDefault="00EA2B5C" w:rsidP="00EA2B5C">
      <w:pPr>
        <w:jc w:val="both"/>
        <w:rPr>
          <w:rFonts w:ascii="Trebuchet MS" w:hAnsi="Trebuchet MS"/>
          <w:sz w:val="20"/>
          <w:szCs w:val="20"/>
        </w:rPr>
      </w:pPr>
      <w:r w:rsidRPr="00C6050E">
        <w:rPr>
          <w:rFonts w:ascii="Trebuchet MS" w:hAnsi="Trebuchet MS"/>
          <w:sz w:val="20"/>
          <w:szCs w:val="20"/>
          <w:vertAlign w:val="superscript"/>
        </w:rPr>
        <w:t>6</w:t>
      </w:r>
      <w:r w:rsidRPr="00C6050E">
        <w:rPr>
          <w:rFonts w:ascii="Trebuchet MS" w:hAnsi="Trebuchet MS"/>
          <w:sz w:val="20"/>
          <w:szCs w:val="20"/>
        </w:rPr>
        <w:t>Impuestos tasas y contribuciones incrementa principalmente por el IVA en los contratos de arrendamiento financiero, peajes e impuesto predial, debido al incremento de estos costos en la vigencia actual.</w:t>
      </w:r>
    </w:p>
    <w:p w14:paraId="630963F7" w14:textId="77777777" w:rsidR="00EA2B5C" w:rsidRPr="00C6050E" w:rsidRDefault="00EA2B5C" w:rsidP="00EA2B5C">
      <w:pPr>
        <w:jc w:val="both"/>
        <w:rPr>
          <w:rFonts w:ascii="Trebuchet MS" w:hAnsi="Trebuchet MS"/>
          <w:sz w:val="20"/>
          <w:szCs w:val="20"/>
        </w:rPr>
      </w:pPr>
    </w:p>
    <w:p w14:paraId="6F53E29B" w14:textId="77777777" w:rsidR="00EA2B5C" w:rsidRPr="00C6050E" w:rsidRDefault="00EA2B5C" w:rsidP="00EA2B5C">
      <w:pPr>
        <w:jc w:val="both"/>
        <w:rPr>
          <w:rFonts w:ascii="Trebuchet MS" w:hAnsi="Trebuchet MS"/>
          <w:sz w:val="20"/>
          <w:szCs w:val="20"/>
        </w:rPr>
      </w:pPr>
      <w:r w:rsidRPr="00C6050E">
        <w:rPr>
          <w:rFonts w:ascii="Trebuchet MS" w:hAnsi="Trebuchet MS"/>
          <w:sz w:val="20"/>
          <w:szCs w:val="20"/>
          <w:vertAlign w:val="superscript"/>
        </w:rPr>
        <w:t>7</w:t>
      </w:r>
      <w:r w:rsidRPr="00C6050E">
        <w:rPr>
          <w:rFonts w:ascii="Trebuchet MS" w:hAnsi="Trebuchet MS"/>
          <w:sz w:val="20"/>
          <w:szCs w:val="20"/>
        </w:rPr>
        <w:t>El incremento en honorarios obedece a costos por avalúos y el incremento en los contratos de interventoría de contratos de operaciones de aseo, mantenimiento de vehículos y disposición final atados al aumento del salario mínimo de 2023.</w:t>
      </w:r>
    </w:p>
    <w:p w14:paraId="73919388" w14:textId="77777777" w:rsidR="00EA2B5C" w:rsidRPr="00C6050E" w:rsidRDefault="00EA2B5C" w:rsidP="00EA2B5C">
      <w:pPr>
        <w:jc w:val="both"/>
        <w:rPr>
          <w:rFonts w:ascii="Trebuchet MS" w:hAnsi="Trebuchet MS"/>
          <w:sz w:val="20"/>
          <w:szCs w:val="20"/>
        </w:rPr>
      </w:pPr>
    </w:p>
    <w:p w14:paraId="0029575D" w14:textId="77777777" w:rsidR="00EA2B5C" w:rsidRPr="00C6050E" w:rsidRDefault="00EA2B5C" w:rsidP="00EA2B5C">
      <w:pPr>
        <w:jc w:val="both"/>
        <w:rPr>
          <w:rFonts w:ascii="Trebuchet MS" w:hAnsi="Trebuchet MS"/>
          <w:sz w:val="20"/>
          <w:szCs w:val="20"/>
        </w:rPr>
      </w:pPr>
      <w:r w:rsidRPr="00C6050E">
        <w:rPr>
          <w:rFonts w:ascii="Trebuchet MS" w:hAnsi="Trebuchet MS"/>
          <w:sz w:val="20"/>
          <w:szCs w:val="20"/>
          <w:vertAlign w:val="superscript"/>
        </w:rPr>
        <w:t>8</w:t>
      </w:r>
      <w:r w:rsidRPr="00C6050E">
        <w:rPr>
          <w:rFonts w:ascii="Trebuchet MS" w:hAnsi="Trebuchet MS"/>
          <w:sz w:val="20"/>
          <w:szCs w:val="20"/>
        </w:rPr>
        <w:t>La variación en seguros obedece principalmente al incremento de las pólizas de vehículos para la operación del servicio en la vigencia 2022-2023.</w:t>
      </w:r>
    </w:p>
    <w:p w14:paraId="4D09326C" w14:textId="77777777" w:rsidR="00EA2B5C" w:rsidRPr="00C6050E" w:rsidRDefault="00EA2B5C" w:rsidP="00EA2B5C">
      <w:pPr>
        <w:jc w:val="both"/>
        <w:rPr>
          <w:rFonts w:ascii="Trebuchet MS" w:hAnsi="Trebuchet MS"/>
          <w:sz w:val="20"/>
          <w:szCs w:val="20"/>
        </w:rPr>
      </w:pPr>
      <w:r w:rsidRPr="00C6050E">
        <w:rPr>
          <w:rFonts w:ascii="Trebuchet MS" w:hAnsi="Trebuchet MS"/>
          <w:sz w:val="20"/>
          <w:szCs w:val="20"/>
        </w:rPr>
        <w:t xml:space="preserve">Aumento en servicios de energía, acueducto y alcantarillado en las sedes de operación y administración de Emvarias. </w:t>
      </w:r>
    </w:p>
    <w:p w14:paraId="4D30696C" w14:textId="77777777" w:rsidR="00EA2B5C" w:rsidRPr="00C6050E" w:rsidRDefault="00EA2B5C" w:rsidP="00EA2B5C">
      <w:pPr>
        <w:jc w:val="both"/>
        <w:rPr>
          <w:rFonts w:ascii="Trebuchet MS" w:hAnsi="Trebuchet MS"/>
          <w:sz w:val="20"/>
          <w:szCs w:val="20"/>
        </w:rPr>
      </w:pPr>
    </w:p>
    <w:p w14:paraId="74E03672" w14:textId="77777777" w:rsidR="00EA2B5C" w:rsidRPr="00C6050E" w:rsidRDefault="00EA2B5C" w:rsidP="00EA2B5C">
      <w:pPr>
        <w:jc w:val="both"/>
        <w:rPr>
          <w:rFonts w:ascii="Trebuchet MS" w:hAnsi="Trebuchet MS"/>
          <w:sz w:val="20"/>
          <w:szCs w:val="20"/>
        </w:rPr>
      </w:pPr>
      <w:r w:rsidRPr="00C6050E">
        <w:rPr>
          <w:rFonts w:ascii="Trebuchet MS" w:hAnsi="Trebuchet MS"/>
          <w:sz w:val="20"/>
          <w:szCs w:val="20"/>
          <w:vertAlign w:val="superscript"/>
        </w:rPr>
        <w:t>9</w:t>
      </w:r>
      <w:r w:rsidRPr="00C6050E">
        <w:rPr>
          <w:rFonts w:ascii="Trebuchet MS" w:hAnsi="Trebuchet MS"/>
          <w:sz w:val="20"/>
          <w:szCs w:val="20"/>
        </w:rPr>
        <w:t>Durante la vigencia se reconoce el pago del anticipo de las contribuciones a la CRA y a la Superintendencia de servicios públicos domiciliarios.</w:t>
      </w:r>
    </w:p>
    <w:p w14:paraId="715A1904" w14:textId="77777777" w:rsidR="00EA2B5C" w:rsidRPr="00C6050E" w:rsidRDefault="00EA2B5C" w:rsidP="00EA2B5C">
      <w:pPr>
        <w:jc w:val="both"/>
        <w:rPr>
          <w:rFonts w:ascii="Trebuchet MS" w:hAnsi="Trebuchet MS"/>
          <w:sz w:val="20"/>
          <w:szCs w:val="20"/>
        </w:rPr>
      </w:pPr>
    </w:p>
    <w:p w14:paraId="58959A24" w14:textId="77777777" w:rsidR="00EA2B5C" w:rsidRPr="00C6050E" w:rsidRDefault="00EA2B5C" w:rsidP="00EA2B5C">
      <w:pPr>
        <w:jc w:val="both"/>
        <w:rPr>
          <w:rFonts w:ascii="Trebuchet MS" w:hAnsi="Trebuchet MS"/>
          <w:sz w:val="20"/>
          <w:szCs w:val="20"/>
        </w:rPr>
      </w:pPr>
      <w:r w:rsidRPr="00C6050E">
        <w:rPr>
          <w:rFonts w:ascii="Trebuchet MS" w:hAnsi="Trebuchet MS"/>
          <w:sz w:val="20"/>
          <w:szCs w:val="20"/>
          <w:vertAlign w:val="superscript"/>
        </w:rPr>
        <w:t>10</w:t>
      </w:r>
      <w:r w:rsidRPr="00C6050E">
        <w:rPr>
          <w:rFonts w:ascii="Trebuchet MS" w:hAnsi="Trebuchet MS"/>
          <w:sz w:val="20"/>
          <w:szCs w:val="20"/>
        </w:rPr>
        <w:t>Los costos generales aumentan en el 12%, por el incremento en estudios y proyectos, publicidad y propaganda y trasporte.</w:t>
      </w:r>
    </w:p>
    <w:p w14:paraId="7E47321D" w14:textId="77777777" w:rsidR="00EA2B5C" w:rsidRPr="00C6050E" w:rsidRDefault="00EA2B5C" w:rsidP="00EA2B5C">
      <w:pPr>
        <w:jc w:val="both"/>
        <w:rPr>
          <w:rFonts w:ascii="Trebuchet MS" w:hAnsi="Trebuchet MS"/>
          <w:sz w:val="20"/>
          <w:szCs w:val="20"/>
        </w:rPr>
      </w:pPr>
    </w:p>
    <w:p w14:paraId="0C5A76FA" w14:textId="77777777" w:rsidR="00EA2B5C" w:rsidRPr="00C6050E" w:rsidRDefault="00EA2B5C" w:rsidP="00EA2B5C">
      <w:pPr>
        <w:jc w:val="both"/>
        <w:rPr>
          <w:rFonts w:ascii="Trebuchet MS" w:hAnsi="Trebuchet MS"/>
          <w:sz w:val="20"/>
          <w:szCs w:val="20"/>
        </w:rPr>
      </w:pPr>
      <w:r w:rsidRPr="00C6050E">
        <w:rPr>
          <w:rFonts w:ascii="Trebuchet MS" w:hAnsi="Trebuchet MS"/>
          <w:sz w:val="20"/>
          <w:szCs w:val="20"/>
          <w:vertAlign w:val="superscript"/>
        </w:rPr>
        <w:t>11</w:t>
      </w:r>
      <w:r w:rsidRPr="00C6050E">
        <w:rPr>
          <w:rFonts w:ascii="Trebuchet MS" w:hAnsi="Trebuchet MS"/>
          <w:sz w:val="20"/>
          <w:szCs w:val="20"/>
        </w:rPr>
        <w:t>Arrendamientos incrementa en 9% por el costo del local de la ECA y los módulos de trabajo en EPM para el personal de la línea amiga de Emvarias.</w:t>
      </w:r>
    </w:p>
    <w:p w14:paraId="1AEBC3A7" w14:textId="77777777" w:rsidR="00EA2B5C" w:rsidRPr="00C6050E" w:rsidRDefault="00EA2B5C" w:rsidP="00EA2B5C">
      <w:pPr>
        <w:jc w:val="both"/>
        <w:rPr>
          <w:rFonts w:ascii="Trebuchet MS" w:hAnsi="Trebuchet MS"/>
          <w:sz w:val="20"/>
          <w:szCs w:val="20"/>
        </w:rPr>
      </w:pPr>
    </w:p>
    <w:p w14:paraId="059312CA" w14:textId="77777777" w:rsidR="00EA2B5C" w:rsidRPr="00C6050E" w:rsidRDefault="00EA2B5C" w:rsidP="00EA2B5C">
      <w:pPr>
        <w:jc w:val="both"/>
        <w:rPr>
          <w:rFonts w:ascii="Trebuchet MS" w:hAnsi="Trebuchet MS"/>
          <w:sz w:val="20"/>
          <w:szCs w:val="20"/>
        </w:rPr>
      </w:pPr>
      <w:r w:rsidRPr="00C6050E">
        <w:rPr>
          <w:rFonts w:ascii="Trebuchet MS" w:hAnsi="Trebuchet MS"/>
          <w:sz w:val="20"/>
          <w:szCs w:val="20"/>
          <w:vertAlign w:val="superscript"/>
        </w:rPr>
        <w:t>12</w:t>
      </w:r>
      <w:r w:rsidRPr="00C6050E">
        <w:rPr>
          <w:rFonts w:ascii="Trebuchet MS" w:hAnsi="Trebuchet MS"/>
          <w:sz w:val="20"/>
          <w:szCs w:val="20"/>
        </w:rPr>
        <w:t>Las amortizaciones aumenta el costo por el reconocimiento del uso en los sistemas de información de SIAMS, EVMNET, SCI, SIGLOPE.</w:t>
      </w:r>
    </w:p>
    <w:p w14:paraId="59805010" w14:textId="77777777" w:rsidR="00B15EFD" w:rsidRPr="00C6050E" w:rsidRDefault="00B15EFD" w:rsidP="00EA2B5C">
      <w:pPr>
        <w:jc w:val="both"/>
        <w:rPr>
          <w:rFonts w:ascii="Trebuchet MS" w:hAnsi="Trebuchet MS"/>
          <w:sz w:val="20"/>
          <w:szCs w:val="20"/>
        </w:rPr>
      </w:pPr>
    </w:p>
    <w:p w14:paraId="66F4C784" w14:textId="77777777" w:rsidR="00B15EFD" w:rsidRPr="00C6050E" w:rsidRDefault="00B15EFD" w:rsidP="00EA2B5C">
      <w:pPr>
        <w:jc w:val="both"/>
        <w:rPr>
          <w:rFonts w:ascii="Trebuchet MS" w:hAnsi="Trebuchet MS"/>
          <w:sz w:val="20"/>
          <w:szCs w:val="20"/>
        </w:rPr>
      </w:pPr>
    </w:p>
    <w:p w14:paraId="7B6BDC72" w14:textId="77345F42" w:rsidR="008E0ECC" w:rsidRPr="00C6050E" w:rsidRDefault="008E0ECC" w:rsidP="004857FA">
      <w:pPr>
        <w:pStyle w:val="Ttulo2"/>
        <w:keepLines/>
        <w:numPr>
          <w:ilvl w:val="0"/>
          <w:numId w:val="8"/>
        </w:numPr>
        <w:pBdr>
          <w:bottom w:val="single" w:sz="8" w:space="1" w:color="FFFFFF"/>
        </w:pBdr>
        <w:tabs>
          <w:tab w:val="left" w:pos="426"/>
        </w:tabs>
        <w:spacing w:before="120" w:after="120"/>
        <w:jc w:val="both"/>
        <w:rPr>
          <w:rFonts w:ascii="Trebuchet MS" w:eastAsia="SimSun" w:hAnsi="Trebuchet MS"/>
          <w:b w:val="0"/>
          <w:bCs w:val="0"/>
          <w:sz w:val="30"/>
          <w:szCs w:val="30"/>
          <w:lang w:eastAsia="es-CO"/>
        </w:rPr>
      </w:pPr>
      <w:r w:rsidRPr="00C6050E">
        <w:rPr>
          <w:rFonts w:ascii="Trebuchet MS" w:eastAsia="SimSun" w:hAnsi="Trebuchet MS"/>
          <w:b w:val="0"/>
          <w:bCs w:val="0"/>
          <w:sz w:val="30"/>
          <w:szCs w:val="30"/>
          <w:lang w:eastAsia="es-CO"/>
        </w:rPr>
        <w:t>Gastos de administración</w:t>
      </w:r>
    </w:p>
    <w:p w14:paraId="3D212A41" w14:textId="77777777" w:rsidR="00C0705D" w:rsidRPr="00C6050E" w:rsidRDefault="00C0705D" w:rsidP="00C0705D">
      <w:pPr>
        <w:rPr>
          <w:rFonts w:eastAsia="SimSun"/>
          <w:lang w:eastAsia="es-CO"/>
        </w:rPr>
      </w:pPr>
    </w:p>
    <w:p w14:paraId="1D3F0F06" w14:textId="2A9A0293" w:rsidR="00C0705D" w:rsidRPr="00C6050E" w:rsidRDefault="00055517" w:rsidP="00C0705D">
      <w:pPr>
        <w:rPr>
          <w:rFonts w:ascii="Trebuchet MS" w:hAnsi="Trebuchet MS"/>
          <w:sz w:val="20"/>
          <w:szCs w:val="20"/>
        </w:rPr>
      </w:pPr>
      <w:r w:rsidRPr="00C6050E">
        <w:rPr>
          <w:rFonts w:ascii="Trebuchet MS" w:hAnsi="Trebuchet MS"/>
          <w:sz w:val="20"/>
          <w:szCs w:val="20"/>
        </w:rPr>
        <w:t>El detalle de los gastos de administración es el siguiente:</w:t>
      </w:r>
    </w:p>
    <w:p w14:paraId="556EBEFD" w14:textId="77777777" w:rsidR="00B007DB" w:rsidRPr="00C6050E" w:rsidRDefault="00B007DB" w:rsidP="00B007DB">
      <w:pPr>
        <w:autoSpaceDE w:val="0"/>
        <w:autoSpaceDN w:val="0"/>
        <w:adjustRightInd w:val="0"/>
        <w:jc w:val="both"/>
        <w:rPr>
          <w:rFonts w:ascii="Trebuchet MS" w:hAnsi="Trebuchet MS"/>
          <w:szCs w:val="20"/>
        </w:rPr>
      </w:pPr>
      <w:r w:rsidRPr="00C6050E">
        <w:rPr>
          <w:noProof/>
        </w:rPr>
        <w:lastRenderedPageBreak/>
        <w:drawing>
          <wp:inline distT="0" distB="0" distL="0" distR="0" wp14:anchorId="72C4AEC7" wp14:editId="7E71FFE0">
            <wp:extent cx="5612130" cy="5528310"/>
            <wp:effectExtent l="0" t="0" r="762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12130" cy="5528310"/>
                    </a:xfrm>
                    <a:prstGeom prst="rect">
                      <a:avLst/>
                    </a:prstGeom>
                    <a:noFill/>
                    <a:ln>
                      <a:noFill/>
                    </a:ln>
                  </pic:spPr>
                </pic:pic>
              </a:graphicData>
            </a:graphic>
          </wp:inline>
        </w:drawing>
      </w:r>
    </w:p>
    <w:p w14:paraId="698FC9B9" w14:textId="77777777" w:rsidR="00B007DB" w:rsidRPr="00C6050E" w:rsidRDefault="00B007DB" w:rsidP="00B007DB">
      <w:pPr>
        <w:autoSpaceDE w:val="0"/>
        <w:autoSpaceDN w:val="0"/>
        <w:adjustRightInd w:val="0"/>
        <w:jc w:val="both"/>
        <w:rPr>
          <w:rFonts w:ascii="Trebuchet MS" w:hAnsi="Trebuchet MS"/>
          <w:szCs w:val="20"/>
        </w:rPr>
      </w:pPr>
    </w:p>
    <w:p w14:paraId="14A1CB2D" w14:textId="77777777" w:rsidR="00B007DB" w:rsidRPr="00C6050E" w:rsidRDefault="00B007DB" w:rsidP="00B007DB">
      <w:pPr>
        <w:autoSpaceDE w:val="0"/>
        <w:autoSpaceDN w:val="0"/>
        <w:adjustRightInd w:val="0"/>
        <w:jc w:val="both"/>
        <w:rPr>
          <w:rFonts w:ascii="Trebuchet MS" w:hAnsi="Trebuchet MS"/>
          <w:sz w:val="20"/>
          <w:szCs w:val="20"/>
        </w:rPr>
      </w:pPr>
      <w:r w:rsidRPr="00C6050E">
        <w:rPr>
          <w:rFonts w:ascii="Trebuchet MS" w:hAnsi="Trebuchet MS"/>
          <w:sz w:val="20"/>
          <w:szCs w:val="20"/>
          <w:vertAlign w:val="superscript"/>
        </w:rPr>
        <w:t>1</w:t>
      </w:r>
      <w:r w:rsidRPr="00C6050E">
        <w:rPr>
          <w:rFonts w:ascii="Trebuchet MS" w:hAnsi="Trebuchet MS"/>
          <w:sz w:val="20"/>
          <w:szCs w:val="20"/>
        </w:rPr>
        <w:t>Sueldos y salarios representa el 31% de los gastos administrativos, su incremento obedece al reajuste salarial del 2023 del 16% reglamentado por el gobierno nacional, influyendo en el aumento tanto de salarios como en prestaciones sociales, beneficios extralegales y por convención.</w:t>
      </w:r>
    </w:p>
    <w:p w14:paraId="338EB1FC" w14:textId="77777777" w:rsidR="00B007DB" w:rsidRPr="00C6050E" w:rsidRDefault="00B007DB" w:rsidP="00B007DB">
      <w:pPr>
        <w:autoSpaceDE w:val="0"/>
        <w:autoSpaceDN w:val="0"/>
        <w:adjustRightInd w:val="0"/>
        <w:jc w:val="both"/>
        <w:rPr>
          <w:rFonts w:ascii="Trebuchet MS" w:hAnsi="Trebuchet MS"/>
          <w:sz w:val="20"/>
          <w:szCs w:val="20"/>
        </w:rPr>
      </w:pPr>
    </w:p>
    <w:p w14:paraId="1DFC39F8" w14:textId="77777777" w:rsidR="00B007DB" w:rsidRPr="00C6050E" w:rsidRDefault="00B007DB" w:rsidP="00B007DB">
      <w:pPr>
        <w:autoSpaceDE w:val="0"/>
        <w:autoSpaceDN w:val="0"/>
        <w:adjustRightInd w:val="0"/>
        <w:jc w:val="both"/>
        <w:rPr>
          <w:rFonts w:ascii="Trebuchet MS" w:hAnsi="Trebuchet MS"/>
          <w:sz w:val="20"/>
          <w:szCs w:val="20"/>
        </w:rPr>
      </w:pPr>
      <w:r w:rsidRPr="00C6050E">
        <w:rPr>
          <w:rFonts w:ascii="Trebuchet MS" w:hAnsi="Trebuchet MS"/>
          <w:sz w:val="20"/>
          <w:szCs w:val="20"/>
          <w:vertAlign w:val="superscript"/>
        </w:rPr>
        <w:t>2</w:t>
      </w:r>
      <w:r w:rsidRPr="00C6050E">
        <w:rPr>
          <w:rFonts w:ascii="Trebuchet MS" w:hAnsi="Trebuchet MS"/>
          <w:sz w:val="20"/>
          <w:szCs w:val="20"/>
        </w:rPr>
        <w:t>El aumento en los gastos por pensiones se deriva del incremento en el salario mínimo para el 2023, esto influye para que la base de la obligación contable y fiscal se vea afectada por las novedades del periodo como pagos y actualización de costo por interés y servicio actual de pensiones.</w:t>
      </w:r>
    </w:p>
    <w:p w14:paraId="5F974B43" w14:textId="77777777" w:rsidR="00B007DB" w:rsidRPr="00C6050E" w:rsidRDefault="00B007DB" w:rsidP="00B007DB">
      <w:pPr>
        <w:autoSpaceDE w:val="0"/>
        <w:autoSpaceDN w:val="0"/>
        <w:adjustRightInd w:val="0"/>
        <w:jc w:val="both"/>
        <w:rPr>
          <w:rFonts w:ascii="Trebuchet MS" w:hAnsi="Trebuchet MS"/>
          <w:sz w:val="20"/>
          <w:szCs w:val="20"/>
        </w:rPr>
      </w:pPr>
    </w:p>
    <w:p w14:paraId="7048908B" w14:textId="77777777" w:rsidR="00B007DB" w:rsidRPr="00C6050E" w:rsidRDefault="00B007DB" w:rsidP="00B007DB">
      <w:pPr>
        <w:autoSpaceDE w:val="0"/>
        <w:autoSpaceDN w:val="0"/>
        <w:adjustRightInd w:val="0"/>
        <w:jc w:val="both"/>
        <w:rPr>
          <w:rFonts w:ascii="Trebuchet MS" w:hAnsi="Trebuchet MS"/>
          <w:sz w:val="20"/>
          <w:szCs w:val="20"/>
        </w:rPr>
      </w:pPr>
      <w:r w:rsidRPr="00C6050E">
        <w:rPr>
          <w:rFonts w:ascii="Trebuchet MS" w:hAnsi="Trebuchet MS"/>
          <w:sz w:val="20"/>
          <w:szCs w:val="20"/>
          <w:vertAlign w:val="superscript"/>
        </w:rPr>
        <w:t>3</w:t>
      </w:r>
      <w:r w:rsidRPr="00C6050E">
        <w:rPr>
          <w:rFonts w:ascii="Trebuchet MS" w:hAnsi="Trebuchet MS"/>
          <w:sz w:val="20"/>
          <w:szCs w:val="20"/>
        </w:rPr>
        <w:t>El incremento en las cuentas de seguridad social obedece al ajuste del salario para 2023, lo que genera un mayor ingreso base de cotización.</w:t>
      </w:r>
    </w:p>
    <w:p w14:paraId="0CECB2D1" w14:textId="77777777" w:rsidR="00B007DB" w:rsidRPr="00C6050E" w:rsidRDefault="00B007DB" w:rsidP="00B007DB">
      <w:pPr>
        <w:autoSpaceDE w:val="0"/>
        <w:autoSpaceDN w:val="0"/>
        <w:adjustRightInd w:val="0"/>
        <w:jc w:val="both"/>
        <w:rPr>
          <w:rFonts w:ascii="Trebuchet MS" w:hAnsi="Trebuchet MS"/>
          <w:sz w:val="20"/>
          <w:szCs w:val="20"/>
        </w:rPr>
      </w:pPr>
    </w:p>
    <w:p w14:paraId="2ADE2034" w14:textId="77777777" w:rsidR="00B007DB" w:rsidRPr="00C6050E" w:rsidRDefault="00B007DB" w:rsidP="00B007DB">
      <w:pPr>
        <w:autoSpaceDE w:val="0"/>
        <w:autoSpaceDN w:val="0"/>
        <w:adjustRightInd w:val="0"/>
        <w:jc w:val="both"/>
        <w:rPr>
          <w:rFonts w:ascii="Trebuchet MS" w:hAnsi="Trebuchet MS"/>
          <w:sz w:val="20"/>
          <w:szCs w:val="20"/>
        </w:rPr>
      </w:pPr>
      <w:r w:rsidRPr="00C6050E">
        <w:rPr>
          <w:rFonts w:ascii="Trebuchet MS" w:hAnsi="Trebuchet MS"/>
          <w:sz w:val="20"/>
          <w:szCs w:val="20"/>
          <w:vertAlign w:val="superscript"/>
        </w:rPr>
        <w:t>4</w:t>
      </w:r>
      <w:r w:rsidRPr="00C6050E">
        <w:rPr>
          <w:rFonts w:ascii="Trebuchet MS" w:hAnsi="Trebuchet MS"/>
          <w:sz w:val="20"/>
          <w:szCs w:val="20"/>
        </w:rPr>
        <w:t>Los planes de beneficios aumenta por la actualización de las cesantías retroactivas y prima de antigüedad de acuerdo con la tasa a cierre de 2022 dado por el cálculo actuarial.</w:t>
      </w:r>
    </w:p>
    <w:p w14:paraId="38F9B2FC" w14:textId="77777777" w:rsidR="00B007DB" w:rsidRPr="00C6050E" w:rsidRDefault="00B007DB" w:rsidP="00B007DB">
      <w:pPr>
        <w:autoSpaceDE w:val="0"/>
        <w:autoSpaceDN w:val="0"/>
        <w:adjustRightInd w:val="0"/>
        <w:jc w:val="both"/>
        <w:rPr>
          <w:rFonts w:ascii="Trebuchet MS" w:hAnsi="Trebuchet MS"/>
          <w:sz w:val="20"/>
          <w:szCs w:val="20"/>
        </w:rPr>
      </w:pPr>
    </w:p>
    <w:p w14:paraId="26864089" w14:textId="77777777" w:rsidR="00B007DB" w:rsidRPr="00C6050E" w:rsidRDefault="00B007DB" w:rsidP="00B007DB">
      <w:pPr>
        <w:autoSpaceDE w:val="0"/>
        <w:autoSpaceDN w:val="0"/>
        <w:adjustRightInd w:val="0"/>
        <w:jc w:val="both"/>
        <w:rPr>
          <w:rFonts w:ascii="Trebuchet MS" w:hAnsi="Trebuchet MS"/>
          <w:sz w:val="20"/>
          <w:szCs w:val="20"/>
        </w:rPr>
      </w:pPr>
      <w:r w:rsidRPr="00C6050E">
        <w:rPr>
          <w:rFonts w:ascii="Trebuchet MS" w:hAnsi="Trebuchet MS"/>
          <w:sz w:val="20"/>
          <w:szCs w:val="20"/>
          <w:vertAlign w:val="superscript"/>
        </w:rPr>
        <w:t>5</w:t>
      </w:r>
      <w:r w:rsidRPr="00C6050E">
        <w:rPr>
          <w:rFonts w:ascii="Trebuchet MS" w:hAnsi="Trebuchet MS"/>
          <w:sz w:val="20"/>
          <w:szCs w:val="20"/>
        </w:rPr>
        <w:t>Honorarios tiene una variación de 25% por contratos celebrados en 2023 para asesoría y acompañamiento en procesos jurídicos y apoyo a temas de gerencia.</w:t>
      </w:r>
    </w:p>
    <w:p w14:paraId="076692DA" w14:textId="77777777" w:rsidR="00B007DB" w:rsidRPr="00C6050E" w:rsidRDefault="00B007DB" w:rsidP="00B007DB">
      <w:pPr>
        <w:autoSpaceDE w:val="0"/>
        <w:autoSpaceDN w:val="0"/>
        <w:adjustRightInd w:val="0"/>
        <w:jc w:val="both"/>
        <w:rPr>
          <w:rFonts w:ascii="Trebuchet MS" w:hAnsi="Trebuchet MS"/>
          <w:sz w:val="20"/>
          <w:szCs w:val="20"/>
        </w:rPr>
      </w:pPr>
      <w:r w:rsidRPr="00C6050E">
        <w:rPr>
          <w:rFonts w:ascii="Trebuchet MS" w:hAnsi="Trebuchet MS"/>
          <w:sz w:val="20"/>
          <w:szCs w:val="20"/>
          <w:vertAlign w:val="superscript"/>
        </w:rPr>
        <w:lastRenderedPageBreak/>
        <w:t>6</w:t>
      </w:r>
      <w:r w:rsidRPr="00C6050E">
        <w:rPr>
          <w:rFonts w:ascii="Trebuchet MS" w:hAnsi="Trebuchet MS"/>
          <w:sz w:val="20"/>
          <w:szCs w:val="20"/>
        </w:rPr>
        <w:t>Se incrementa durante la vigencia de 2023, impuestos como el gravamen a los movimientos financieros, cuota de fiscalización y auditaje y provisión de industria y comercio.</w:t>
      </w:r>
    </w:p>
    <w:p w14:paraId="5F581443" w14:textId="77777777" w:rsidR="00B007DB" w:rsidRPr="00C6050E" w:rsidRDefault="00B007DB" w:rsidP="00B007DB">
      <w:pPr>
        <w:autoSpaceDE w:val="0"/>
        <w:autoSpaceDN w:val="0"/>
        <w:adjustRightInd w:val="0"/>
        <w:jc w:val="both"/>
        <w:rPr>
          <w:rFonts w:ascii="Trebuchet MS" w:hAnsi="Trebuchet MS"/>
          <w:sz w:val="20"/>
          <w:szCs w:val="20"/>
        </w:rPr>
      </w:pPr>
    </w:p>
    <w:p w14:paraId="051C68D3" w14:textId="77777777" w:rsidR="00B007DB" w:rsidRPr="00C6050E" w:rsidRDefault="00B007DB" w:rsidP="00B007DB">
      <w:pPr>
        <w:jc w:val="both"/>
        <w:rPr>
          <w:rFonts w:ascii="Trebuchet MS" w:eastAsiaTheme="minorHAnsi" w:hAnsi="Trebuchet MS" w:cs="Trebuchet MS"/>
          <w:sz w:val="20"/>
          <w:szCs w:val="20"/>
        </w:rPr>
      </w:pPr>
      <w:r w:rsidRPr="00C6050E">
        <w:rPr>
          <w:rFonts w:ascii="Trebuchet MS" w:eastAsiaTheme="minorHAnsi" w:hAnsi="Trebuchet MS" w:cs="Trebuchet MS"/>
          <w:sz w:val="20"/>
          <w:szCs w:val="20"/>
          <w:vertAlign w:val="superscript"/>
        </w:rPr>
        <w:t>7</w:t>
      </w:r>
      <w:r w:rsidRPr="00C6050E">
        <w:rPr>
          <w:rFonts w:ascii="Trebuchet MS" w:eastAsiaTheme="minorHAnsi" w:hAnsi="Trebuchet MS" w:cs="Trebuchet MS"/>
          <w:sz w:val="20"/>
          <w:szCs w:val="20"/>
        </w:rPr>
        <w:t>Arrendimientos representa el 8.2% de los gastos administrativos y contiene, principalmente erogaciones por el ajuste de precios para la vigencia actual en el arrendamiento de la sede administrativa, sede sindical, custodia y consulta documental y alquiler de armamento para el personal de vigilancia de las sedes operativas (RSLP y operaciones).</w:t>
      </w:r>
    </w:p>
    <w:p w14:paraId="26AF83D1" w14:textId="77777777" w:rsidR="00B007DB" w:rsidRPr="00C6050E" w:rsidRDefault="00B007DB" w:rsidP="00B007DB">
      <w:pPr>
        <w:jc w:val="both"/>
        <w:rPr>
          <w:rFonts w:ascii="Trebuchet MS" w:eastAsiaTheme="minorHAnsi" w:hAnsi="Trebuchet MS" w:cs="Trebuchet MS"/>
          <w:sz w:val="20"/>
          <w:szCs w:val="20"/>
        </w:rPr>
      </w:pPr>
    </w:p>
    <w:p w14:paraId="2DEE1FE6" w14:textId="77777777" w:rsidR="00B007DB" w:rsidRPr="00C6050E" w:rsidRDefault="00B007DB" w:rsidP="00B007DB">
      <w:pPr>
        <w:jc w:val="both"/>
        <w:rPr>
          <w:rFonts w:ascii="Trebuchet MS" w:eastAsiaTheme="minorHAnsi" w:hAnsi="Trebuchet MS" w:cs="Trebuchet MS"/>
          <w:sz w:val="20"/>
          <w:szCs w:val="20"/>
        </w:rPr>
      </w:pPr>
      <w:r w:rsidRPr="00C6050E">
        <w:rPr>
          <w:rFonts w:ascii="Trebuchet MS" w:eastAsiaTheme="minorHAnsi" w:hAnsi="Trebuchet MS" w:cs="Trebuchet MS"/>
          <w:sz w:val="20"/>
          <w:szCs w:val="20"/>
          <w:vertAlign w:val="superscript"/>
        </w:rPr>
        <w:t>8</w:t>
      </w:r>
      <w:r w:rsidRPr="00C6050E">
        <w:rPr>
          <w:rFonts w:ascii="Trebuchet MS" w:eastAsiaTheme="minorHAnsi" w:hAnsi="Trebuchet MS" w:cs="Trebuchet MS"/>
          <w:sz w:val="20"/>
          <w:szCs w:val="20"/>
        </w:rPr>
        <w:t>En cuanto a la provisión de litigios se presenta un incremento en la obligación respecto al periodo anterior de acuerdo con los juicios del abogado con relación a la probabilidad de éxito de los procesos laborales y por los cambios en las variables macroeconómicas utilizadas para realizar la valoración.</w:t>
      </w:r>
    </w:p>
    <w:p w14:paraId="363CCBFC" w14:textId="77777777" w:rsidR="00B007DB" w:rsidRPr="00C6050E" w:rsidRDefault="00B007DB" w:rsidP="00B007DB">
      <w:pPr>
        <w:jc w:val="both"/>
        <w:rPr>
          <w:rFonts w:ascii="Trebuchet MS" w:eastAsiaTheme="minorHAnsi" w:hAnsi="Trebuchet MS" w:cs="Trebuchet MS"/>
          <w:sz w:val="20"/>
          <w:szCs w:val="20"/>
        </w:rPr>
      </w:pPr>
    </w:p>
    <w:p w14:paraId="234A8BB4" w14:textId="77777777" w:rsidR="00B007DB" w:rsidRPr="00C6050E" w:rsidRDefault="00B007DB" w:rsidP="00B007DB">
      <w:pPr>
        <w:jc w:val="both"/>
        <w:rPr>
          <w:rFonts w:ascii="Trebuchet MS" w:eastAsiaTheme="minorHAnsi" w:hAnsi="Trebuchet MS" w:cs="Trebuchet MS"/>
          <w:sz w:val="20"/>
          <w:szCs w:val="20"/>
        </w:rPr>
      </w:pPr>
      <w:r w:rsidRPr="00C6050E">
        <w:rPr>
          <w:rFonts w:ascii="Trebuchet MS" w:eastAsiaTheme="minorHAnsi" w:hAnsi="Trebuchet MS" w:cs="Trebuchet MS"/>
          <w:sz w:val="20"/>
          <w:szCs w:val="20"/>
          <w:vertAlign w:val="superscript"/>
        </w:rPr>
        <w:t>9</w:t>
      </w:r>
      <w:r w:rsidRPr="00C6050E">
        <w:rPr>
          <w:rFonts w:ascii="Trebuchet MS" w:eastAsiaTheme="minorHAnsi" w:hAnsi="Trebuchet MS" w:cs="Trebuchet MS"/>
          <w:sz w:val="20"/>
          <w:szCs w:val="20"/>
        </w:rPr>
        <w:t>Se aumenta las pautas en diferentes medios de comunicación e impresión de “La Zorrita” informativo empresarial.</w:t>
      </w:r>
    </w:p>
    <w:p w14:paraId="6975F585" w14:textId="77777777" w:rsidR="00B007DB" w:rsidRPr="00C6050E" w:rsidRDefault="00B007DB" w:rsidP="00B007DB">
      <w:pPr>
        <w:jc w:val="both"/>
        <w:rPr>
          <w:rFonts w:ascii="Trebuchet MS" w:eastAsiaTheme="minorHAnsi" w:hAnsi="Trebuchet MS" w:cs="Trebuchet MS"/>
          <w:sz w:val="20"/>
          <w:szCs w:val="20"/>
        </w:rPr>
      </w:pPr>
    </w:p>
    <w:p w14:paraId="7DDE475D" w14:textId="77777777" w:rsidR="00B007DB" w:rsidRPr="00C6050E" w:rsidRDefault="00B007DB" w:rsidP="00B007DB">
      <w:pPr>
        <w:jc w:val="both"/>
        <w:rPr>
          <w:rFonts w:ascii="Trebuchet MS" w:eastAsiaTheme="minorHAnsi" w:hAnsi="Trebuchet MS" w:cs="Trebuchet MS"/>
          <w:sz w:val="20"/>
          <w:szCs w:val="20"/>
        </w:rPr>
      </w:pPr>
      <w:r w:rsidRPr="00C6050E">
        <w:rPr>
          <w:rFonts w:ascii="Trebuchet MS" w:eastAsiaTheme="minorHAnsi" w:hAnsi="Trebuchet MS" w:cs="Trebuchet MS"/>
          <w:sz w:val="20"/>
          <w:szCs w:val="20"/>
          <w:vertAlign w:val="superscript"/>
        </w:rPr>
        <w:t>10</w:t>
      </w:r>
      <w:r w:rsidRPr="00C6050E">
        <w:rPr>
          <w:rFonts w:ascii="Trebuchet MS" w:eastAsiaTheme="minorHAnsi" w:hAnsi="Trebuchet MS" w:cs="Trebuchet MS"/>
          <w:sz w:val="20"/>
          <w:szCs w:val="20"/>
        </w:rPr>
        <w:t>Se incrementa en gastos de elementos de Merchandising para el programa de cultura ciudadana y obsequios de agendas de 2023.</w:t>
      </w:r>
    </w:p>
    <w:p w14:paraId="02ED4C6A" w14:textId="77777777" w:rsidR="00B007DB" w:rsidRPr="00C6050E" w:rsidRDefault="00B007DB" w:rsidP="00B007DB">
      <w:pPr>
        <w:jc w:val="both"/>
        <w:rPr>
          <w:rFonts w:ascii="Trebuchet MS" w:eastAsiaTheme="minorHAnsi" w:hAnsi="Trebuchet MS" w:cs="Trebuchet MS"/>
          <w:sz w:val="20"/>
          <w:szCs w:val="20"/>
        </w:rPr>
      </w:pPr>
    </w:p>
    <w:p w14:paraId="5364A5DB" w14:textId="77777777" w:rsidR="00B007DB" w:rsidRPr="00C6050E" w:rsidRDefault="00B007DB" w:rsidP="00B007DB">
      <w:pPr>
        <w:jc w:val="both"/>
        <w:rPr>
          <w:rFonts w:ascii="Trebuchet MS" w:eastAsiaTheme="minorHAnsi" w:hAnsi="Trebuchet MS" w:cs="Trebuchet MS"/>
          <w:sz w:val="20"/>
          <w:szCs w:val="20"/>
        </w:rPr>
      </w:pPr>
      <w:r w:rsidRPr="00C6050E">
        <w:rPr>
          <w:rFonts w:ascii="Trebuchet MS" w:eastAsiaTheme="minorHAnsi" w:hAnsi="Trebuchet MS" w:cs="Trebuchet MS"/>
          <w:sz w:val="20"/>
          <w:szCs w:val="20"/>
          <w:vertAlign w:val="superscript"/>
        </w:rPr>
        <w:t>11</w:t>
      </w:r>
      <w:r w:rsidRPr="00C6050E">
        <w:rPr>
          <w:rFonts w:ascii="Trebuchet MS" w:eastAsiaTheme="minorHAnsi" w:hAnsi="Trebuchet MS" w:cs="Trebuchet MS"/>
          <w:sz w:val="20"/>
          <w:szCs w:val="20"/>
        </w:rPr>
        <w:t>El servicio de vigilancia y seguridad aumenta con respecto al periodo anterior porque va de la mano con el aumento del salario decretado para la vigencia actual, el cual es determinado por la Superintendencia de vigilancia y seguridad privada.</w:t>
      </w:r>
    </w:p>
    <w:p w14:paraId="625376E9" w14:textId="77777777" w:rsidR="00B007DB" w:rsidRPr="00C6050E" w:rsidRDefault="00B007DB" w:rsidP="00B007DB">
      <w:pPr>
        <w:jc w:val="both"/>
        <w:rPr>
          <w:rFonts w:ascii="Trebuchet MS" w:eastAsiaTheme="minorHAnsi" w:hAnsi="Trebuchet MS" w:cs="Trebuchet MS"/>
          <w:sz w:val="20"/>
          <w:szCs w:val="20"/>
        </w:rPr>
      </w:pPr>
    </w:p>
    <w:p w14:paraId="573BB220" w14:textId="77777777" w:rsidR="00B007DB" w:rsidRPr="00C6050E" w:rsidRDefault="00B007DB" w:rsidP="00B007DB">
      <w:pPr>
        <w:jc w:val="both"/>
        <w:rPr>
          <w:rFonts w:ascii="Trebuchet MS" w:eastAsiaTheme="minorHAnsi" w:hAnsi="Trebuchet MS" w:cs="Trebuchet MS"/>
          <w:sz w:val="20"/>
          <w:szCs w:val="20"/>
        </w:rPr>
      </w:pPr>
      <w:r w:rsidRPr="00C6050E">
        <w:rPr>
          <w:rFonts w:ascii="Trebuchet MS" w:eastAsiaTheme="minorHAnsi" w:hAnsi="Trebuchet MS" w:cs="Trebuchet MS"/>
          <w:sz w:val="20"/>
          <w:szCs w:val="20"/>
          <w:vertAlign w:val="superscript"/>
        </w:rPr>
        <w:t>12</w:t>
      </w:r>
      <w:r w:rsidRPr="00C6050E">
        <w:rPr>
          <w:rFonts w:ascii="Trebuchet MS" w:eastAsiaTheme="minorHAnsi" w:hAnsi="Trebuchet MS" w:cs="Trebuchet MS"/>
          <w:sz w:val="20"/>
          <w:szCs w:val="20"/>
        </w:rPr>
        <w:t>Comunicaciones y transporte incrementa porque las actividades empresariales (día de la familia, evento día de las madres, capacitaciones de equipos de trabajo), se activaron desde el 2022 y se requiere el traslado del personal a las diferentes sedes de la empresa para el desarrollo de sus labores.</w:t>
      </w:r>
    </w:p>
    <w:p w14:paraId="72AC6D60" w14:textId="77777777" w:rsidR="00B007DB" w:rsidRPr="00C6050E" w:rsidRDefault="00B007DB" w:rsidP="00B007DB">
      <w:pPr>
        <w:jc w:val="both"/>
        <w:rPr>
          <w:rFonts w:ascii="Trebuchet MS" w:eastAsiaTheme="minorHAnsi" w:hAnsi="Trebuchet MS" w:cs="Trebuchet MS"/>
          <w:sz w:val="20"/>
          <w:szCs w:val="20"/>
        </w:rPr>
      </w:pPr>
    </w:p>
    <w:p w14:paraId="282D6139" w14:textId="77777777" w:rsidR="00B007DB" w:rsidRPr="00C6050E" w:rsidRDefault="00B007DB" w:rsidP="00B007DB">
      <w:pPr>
        <w:jc w:val="both"/>
        <w:rPr>
          <w:rFonts w:ascii="Trebuchet MS" w:eastAsiaTheme="minorHAnsi" w:hAnsi="Trebuchet MS" w:cs="Trebuchet MS"/>
          <w:sz w:val="20"/>
          <w:szCs w:val="20"/>
        </w:rPr>
      </w:pPr>
      <w:r w:rsidRPr="00C6050E">
        <w:rPr>
          <w:rFonts w:ascii="Trebuchet MS" w:eastAsiaTheme="minorHAnsi" w:hAnsi="Trebuchet MS" w:cs="Trebuchet MS"/>
          <w:sz w:val="20"/>
          <w:szCs w:val="20"/>
          <w:vertAlign w:val="superscript"/>
        </w:rPr>
        <w:t>13</w:t>
      </w:r>
      <w:r w:rsidRPr="00C6050E">
        <w:rPr>
          <w:rFonts w:ascii="Trebuchet MS" w:eastAsiaTheme="minorHAnsi" w:hAnsi="Trebuchet MS" w:cs="Trebuchet MS"/>
          <w:sz w:val="20"/>
          <w:szCs w:val="20"/>
        </w:rPr>
        <w:t>Servicios públicos aumenta en 20% por mayor consumo, debido al ingreso de personal contratista y aprendices, teniendo en cuenta además el ajuste de la tarifa para el 2023.</w:t>
      </w:r>
    </w:p>
    <w:p w14:paraId="477F4CBA" w14:textId="77777777" w:rsidR="00ED3327" w:rsidRPr="00C6050E" w:rsidRDefault="00ED3327" w:rsidP="00B007DB">
      <w:pPr>
        <w:jc w:val="both"/>
        <w:rPr>
          <w:rFonts w:ascii="Trebuchet MS" w:eastAsiaTheme="minorHAnsi" w:hAnsi="Trebuchet MS" w:cs="Trebuchet MS"/>
          <w:sz w:val="20"/>
          <w:szCs w:val="20"/>
        </w:rPr>
      </w:pPr>
    </w:p>
    <w:p w14:paraId="6FF79B40" w14:textId="075D5B53" w:rsidR="00B007DB" w:rsidRPr="00C6050E" w:rsidRDefault="00B007DB" w:rsidP="00B007DB">
      <w:pPr>
        <w:jc w:val="both"/>
        <w:rPr>
          <w:rFonts w:ascii="Trebuchet MS" w:eastAsiaTheme="minorHAnsi" w:hAnsi="Trebuchet MS" w:cs="Trebuchet MS"/>
          <w:sz w:val="20"/>
          <w:szCs w:val="20"/>
        </w:rPr>
      </w:pPr>
      <w:r w:rsidRPr="00C6050E">
        <w:rPr>
          <w:rFonts w:ascii="Trebuchet MS" w:eastAsiaTheme="minorHAnsi" w:hAnsi="Trebuchet MS" w:cs="Trebuchet MS"/>
          <w:sz w:val="20"/>
          <w:szCs w:val="20"/>
          <w:vertAlign w:val="superscript"/>
        </w:rPr>
        <w:t>14</w:t>
      </w:r>
      <w:r w:rsidRPr="00C6050E">
        <w:rPr>
          <w:rFonts w:ascii="Trebuchet MS" w:eastAsiaTheme="minorHAnsi" w:hAnsi="Trebuchet MS" w:cs="Trebuchet MS"/>
          <w:sz w:val="20"/>
          <w:szCs w:val="20"/>
        </w:rPr>
        <w:t xml:space="preserve">Contratos de aprendizaje aumenta un 26% porque en comparación al 2022 hay </w:t>
      </w:r>
      <w:r w:rsidR="000B54E3" w:rsidRPr="00C6050E">
        <w:rPr>
          <w:rFonts w:ascii="Trebuchet MS" w:eastAsiaTheme="minorHAnsi" w:hAnsi="Trebuchet MS" w:cs="Trebuchet MS"/>
          <w:sz w:val="20"/>
          <w:szCs w:val="20"/>
        </w:rPr>
        <w:t>más</w:t>
      </w:r>
      <w:r w:rsidRPr="00C6050E">
        <w:rPr>
          <w:rFonts w:ascii="Trebuchet MS" w:eastAsiaTheme="minorHAnsi" w:hAnsi="Trebuchet MS" w:cs="Trebuchet MS"/>
          <w:sz w:val="20"/>
          <w:szCs w:val="20"/>
        </w:rPr>
        <w:t xml:space="preserve"> practicantes en la empresa y el costo depende del incremento del salario mínimo.</w:t>
      </w:r>
    </w:p>
    <w:p w14:paraId="54A36361" w14:textId="77777777" w:rsidR="00ED3327" w:rsidRPr="00C6050E" w:rsidRDefault="00ED3327" w:rsidP="00B007DB">
      <w:pPr>
        <w:jc w:val="both"/>
        <w:rPr>
          <w:rFonts w:ascii="Trebuchet MS" w:eastAsiaTheme="minorHAnsi" w:hAnsi="Trebuchet MS" w:cs="Trebuchet MS"/>
          <w:sz w:val="20"/>
          <w:szCs w:val="20"/>
        </w:rPr>
      </w:pPr>
    </w:p>
    <w:p w14:paraId="090BD466" w14:textId="767BFE47" w:rsidR="00B007DB" w:rsidRPr="00C6050E" w:rsidRDefault="00B007DB" w:rsidP="00B007DB">
      <w:pPr>
        <w:jc w:val="both"/>
        <w:rPr>
          <w:rFonts w:ascii="Trebuchet MS" w:eastAsiaTheme="minorHAnsi" w:hAnsi="Trebuchet MS" w:cs="Trebuchet MS"/>
          <w:sz w:val="20"/>
          <w:szCs w:val="20"/>
        </w:rPr>
      </w:pPr>
      <w:r w:rsidRPr="00C6050E">
        <w:rPr>
          <w:rFonts w:ascii="Trebuchet MS" w:eastAsiaTheme="minorHAnsi" w:hAnsi="Trebuchet MS" w:cs="Trebuchet MS"/>
          <w:sz w:val="20"/>
          <w:szCs w:val="20"/>
          <w:vertAlign w:val="superscript"/>
        </w:rPr>
        <w:t>15</w:t>
      </w:r>
      <w:r w:rsidRPr="00C6050E">
        <w:rPr>
          <w:rFonts w:ascii="Trebuchet MS" w:eastAsiaTheme="minorHAnsi" w:hAnsi="Trebuchet MS" w:cs="Trebuchet MS"/>
          <w:sz w:val="20"/>
          <w:szCs w:val="20"/>
        </w:rPr>
        <w:t xml:space="preserve">Depreciaciones en propiedad planta y equipo aumenta en 59% por el reconocimiento del uso de los equipos de </w:t>
      </w:r>
      <w:r w:rsidR="00ED3327" w:rsidRPr="00C6050E">
        <w:rPr>
          <w:rFonts w:ascii="Trebuchet MS" w:eastAsiaTheme="minorHAnsi" w:hAnsi="Trebuchet MS" w:cs="Trebuchet MS"/>
          <w:sz w:val="20"/>
          <w:szCs w:val="20"/>
        </w:rPr>
        <w:t>cómputo</w:t>
      </w:r>
      <w:r w:rsidRPr="00C6050E">
        <w:rPr>
          <w:rFonts w:ascii="Trebuchet MS" w:eastAsiaTheme="minorHAnsi" w:hAnsi="Trebuchet MS" w:cs="Trebuchet MS"/>
          <w:sz w:val="20"/>
          <w:szCs w:val="20"/>
        </w:rPr>
        <w:t xml:space="preserve"> para el personal vinculado y temporal.</w:t>
      </w:r>
    </w:p>
    <w:p w14:paraId="098DE55E" w14:textId="77777777" w:rsidR="00ED3327" w:rsidRPr="00C6050E" w:rsidRDefault="00ED3327" w:rsidP="00B007DB">
      <w:pPr>
        <w:jc w:val="both"/>
        <w:rPr>
          <w:rFonts w:ascii="Trebuchet MS" w:eastAsiaTheme="minorHAnsi" w:hAnsi="Trebuchet MS" w:cs="Trebuchet MS"/>
          <w:sz w:val="20"/>
          <w:szCs w:val="20"/>
        </w:rPr>
      </w:pPr>
    </w:p>
    <w:p w14:paraId="25E00122" w14:textId="0E1DDC0C" w:rsidR="00B007DB" w:rsidRPr="00C6050E" w:rsidRDefault="00B007DB" w:rsidP="00B007DB">
      <w:pPr>
        <w:jc w:val="both"/>
        <w:rPr>
          <w:rFonts w:ascii="Trebuchet MS" w:eastAsiaTheme="minorHAnsi" w:hAnsi="Trebuchet MS" w:cs="Trebuchet MS"/>
          <w:sz w:val="20"/>
          <w:szCs w:val="20"/>
        </w:rPr>
      </w:pPr>
      <w:r w:rsidRPr="00C6050E">
        <w:rPr>
          <w:rFonts w:ascii="Trebuchet MS" w:eastAsiaTheme="minorHAnsi" w:hAnsi="Trebuchet MS" w:cs="Trebuchet MS"/>
          <w:sz w:val="20"/>
          <w:szCs w:val="20"/>
          <w:vertAlign w:val="superscript"/>
        </w:rPr>
        <w:t>16</w:t>
      </w:r>
      <w:r w:rsidRPr="00C6050E">
        <w:rPr>
          <w:rFonts w:ascii="Trebuchet MS" w:eastAsiaTheme="minorHAnsi" w:hAnsi="Trebuchet MS" w:cs="Trebuchet MS"/>
          <w:sz w:val="20"/>
          <w:szCs w:val="20"/>
        </w:rPr>
        <w:t xml:space="preserve">Mantenimiento aumenta por compras en componentes de equipos de </w:t>
      </w:r>
      <w:r w:rsidR="00ED3327" w:rsidRPr="00C6050E">
        <w:rPr>
          <w:rFonts w:ascii="Trebuchet MS" w:eastAsiaTheme="minorHAnsi" w:hAnsi="Trebuchet MS" w:cs="Trebuchet MS"/>
          <w:sz w:val="20"/>
          <w:szCs w:val="20"/>
        </w:rPr>
        <w:t>cómputo</w:t>
      </w:r>
      <w:r w:rsidRPr="00C6050E">
        <w:rPr>
          <w:rFonts w:ascii="Trebuchet MS" w:eastAsiaTheme="minorHAnsi" w:hAnsi="Trebuchet MS" w:cs="Trebuchet MS"/>
          <w:sz w:val="20"/>
          <w:szCs w:val="20"/>
        </w:rPr>
        <w:t xml:space="preserve"> como USB, diademas, entre otros, y mantenimiento en las sedes de la compañía.</w:t>
      </w:r>
    </w:p>
    <w:p w14:paraId="5AE0E5A5" w14:textId="77777777" w:rsidR="00ED3327" w:rsidRPr="00C6050E" w:rsidRDefault="00ED3327" w:rsidP="00B007DB">
      <w:pPr>
        <w:jc w:val="both"/>
        <w:rPr>
          <w:rFonts w:ascii="Trebuchet MS" w:eastAsiaTheme="minorHAnsi" w:hAnsi="Trebuchet MS" w:cs="Trebuchet MS"/>
          <w:sz w:val="20"/>
          <w:szCs w:val="20"/>
        </w:rPr>
      </w:pPr>
    </w:p>
    <w:p w14:paraId="1D98320C" w14:textId="77777777" w:rsidR="00B007DB" w:rsidRPr="00C6050E" w:rsidRDefault="00B007DB" w:rsidP="00B007DB">
      <w:pPr>
        <w:jc w:val="both"/>
        <w:rPr>
          <w:rFonts w:ascii="Trebuchet MS" w:eastAsiaTheme="minorHAnsi" w:hAnsi="Trebuchet MS" w:cs="Trebuchet MS"/>
          <w:sz w:val="20"/>
          <w:szCs w:val="20"/>
        </w:rPr>
      </w:pPr>
      <w:r w:rsidRPr="00C6050E">
        <w:rPr>
          <w:rFonts w:ascii="Trebuchet MS" w:eastAsiaTheme="minorHAnsi" w:hAnsi="Trebuchet MS" w:cs="Trebuchet MS"/>
          <w:sz w:val="20"/>
          <w:szCs w:val="20"/>
          <w:vertAlign w:val="superscript"/>
        </w:rPr>
        <w:t>17</w:t>
      </w:r>
      <w:r w:rsidRPr="00C6050E">
        <w:rPr>
          <w:rFonts w:ascii="Trebuchet MS" w:eastAsiaTheme="minorHAnsi" w:hAnsi="Trebuchet MS" w:cs="Trebuchet MS"/>
          <w:sz w:val="20"/>
          <w:szCs w:val="20"/>
        </w:rPr>
        <w:t>Aumenta por el consumo de alimentos en restaurantes, los cuales han sido legalizados por caja menor.</w:t>
      </w:r>
    </w:p>
    <w:p w14:paraId="0A754787" w14:textId="77777777" w:rsidR="00184136" w:rsidRPr="00C6050E" w:rsidRDefault="00184136" w:rsidP="00184136">
      <w:pPr>
        <w:autoSpaceDE w:val="0"/>
        <w:autoSpaceDN w:val="0"/>
        <w:adjustRightInd w:val="0"/>
        <w:jc w:val="both"/>
        <w:rPr>
          <w:rFonts w:ascii="Trebuchet MS" w:hAnsi="Trebuchet MS"/>
          <w:sz w:val="20"/>
          <w:szCs w:val="20"/>
        </w:rPr>
      </w:pPr>
    </w:p>
    <w:p w14:paraId="1633ACFF" w14:textId="77777777" w:rsidR="00184136" w:rsidRPr="00C6050E" w:rsidRDefault="00184136" w:rsidP="00184136">
      <w:pPr>
        <w:autoSpaceDE w:val="0"/>
        <w:autoSpaceDN w:val="0"/>
        <w:adjustRightInd w:val="0"/>
        <w:jc w:val="both"/>
        <w:rPr>
          <w:rFonts w:ascii="Trebuchet MS" w:eastAsiaTheme="minorHAnsi" w:hAnsi="Trebuchet MS" w:cs="Trebuchet MS"/>
          <w:sz w:val="20"/>
          <w:szCs w:val="20"/>
          <w:lang w:eastAsia="en-US"/>
        </w:rPr>
      </w:pPr>
    </w:p>
    <w:p w14:paraId="4E2BF363" w14:textId="77777777" w:rsidR="009B4334" w:rsidRPr="00C6050E" w:rsidRDefault="009B4334" w:rsidP="00392E13">
      <w:pPr>
        <w:jc w:val="both"/>
        <w:rPr>
          <w:rFonts w:ascii="Trebuchet MS" w:hAnsi="Trebuchet MS"/>
          <w:sz w:val="20"/>
          <w:szCs w:val="20"/>
        </w:rPr>
      </w:pPr>
    </w:p>
    <w:p w14:paraId="41E9F338" w14:textId="4D29646C" w:rsidR="00E4030A" w:rsidRPr="00C6050E" w:rsidRDefault="00E4030A" w:rsidP="00392E13">
      <w:pPr>
        <w:pStyle w:val="Ttulo2"/>
        <w:keepLines/>
        <w:numPr>
          <w:ilvl w:val="0"/>
          <w:numId w:val="8"/>
        </w:numPr>
        <w:pBdr>
          <w:bottom w:val="single" w:sz="8" w:space="1" w:color="FFFFFF"/>
        </w:pBdr>
        <w:tabs>
          <w:tab w:val="left" w:pos="426"/>
        </w:tabs>
        <w:spacing w:before="120" w:after="120"/>
        <w:jc w:val="both"/>
        <w:rPr>
          <w:rFonts w:ascii="Trebuchet MS" w:eastAsia="SimSun" w:hAnsi="Trebuchet MS"/>
          <w:b w:val="0"/>
          <w:bCs w:val="0"/>
          <w:sz w:val="30"/>
          <w:szCs w:val="30"/>
          <w:lang w:eastAsia="es-CO"/>
        </w:rPr>
      </w:pPr>
      <w:r w:rsidRPr="00C6050E">
        <w:rPr>
          <w:rFonts w:ascii="Trebuchet MS" w:eastAsia="SimSun" w:hAnsi="Trebuchet MS"/>
          <w:b w:val="0"/>
          <w:bCs w:val="0"/>
          <w:sz w:val="30"/>
          <w:szCs w:val="30"/>
          <w:lang w:eastAsia="es-CO"/>
        </w:rPr>
        <w:t xml:space="preserve">Gastos financieros </w:t>
      </w:r>
    </w:p>
    <w:p w14:paraId="24DDC6CE" w14:textId="0B94C297" w:rsidR="0004528C" w:rsidRPr="00C6050E" w:rsidRDefault="00615349" w:rsidP="0004528C">
      <w:pPr>
        <w:jc w:val="both"/>
        <w:rPr>
          <w:rFonts w:ascii="Trebuchet MS" w:hAnsi="Trebuchet MS" w:cs="Arial"/>
          <w:sz w:val="20"/>
          <w:szCs w:val="20"/>
        </w:rPr>
      </w:pPr>
      <w:r w:rsidRPr="00C6050E">
        <w:rPr>
          <w:rFonts w:ascii="Trebuchet MS" w:hAnsi="Trebuchet MS" w:cs="Arial"/>
          <w:sz w:val="20"/>
          <w:szCs w:val="20"/>
        </w:rPr>
        <w:t>Los gastos financieros presentaron un incremento aproximadamente del 125% con respecto al tercer trimestre del año inmediatamente anterior, el detalle es el siguiente:</w:t>
      </w:r>
    </w:p>
    <w:p w14:paraId="2B9FBB68" w14:textId="77777777" w:rsidR="00615349" w:rsidRPr="00C6050E" w:rsidRDefault="00615349" w:rsidP="0004528C">
      <w:pPr>
        <w:jc w:val="both"/>
        <w:rPr>
          <w:rFonts w:ascii="Trebuchet MS" w:hAnsi="Trebuchet MS" w:cs="Arial"/>
          <w:sz w:val="20"/>
          <w:szCs w:val="20"/>
        </w:rPr>
      </w:pPr>
    </w:p>
    <w:p w14:paraId="6B20A33A" w14:textId="66D21C40" w:rsidR="0004528C" w:rsidRPr="00C6050E" w:rsidRDefault="008A6677" w:rsidP="0004528C">
      <w:pPr>
        <w:jc w:val="both"/>
        <w:rPr>
          <w:rFonts w:ascii="Trebuchet MS" w:hAnsi="Trebuchet MS" w:cs="Arial"/>
          <w:sz w:val="20"/>
          <w:szCs w:val="20"/>
        </w:rPr>
      </w:pPr>
      <w:r w:rsidRPr="00C6050E">
        <w:rPr>
          <w:rFonts w:ascii="Trebuchet MS" w:hAnsi="Trebuchet MS" w:cs="Arial"/>
          <w:noProof/>
          <w:sz w:val="20"/>
          <w:szCs w:val="20"/>
        </w:rPr>
        <w:lastRenderedPageBreak/>
        <w:drawing>
          <wp:inline distT="0" distB="0" distL="0" distR="0" wp14:anchorId="12883B71" wp14:editId="63DE6B95">
            <wp:extent cx="5401310" cy="1225550"/>
            <wp:effectExtent l="0" t="0" r="889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01310" cy="1225550"/>
                    </a:xfrm>
                    <a:prstGeom prst="rect">
                      <a:avLst/>
                    </a:prstGeom>
                    <a:noFill/>
                  </pic:spPr>
                </pic:pic>
              </a:graphicData>
            </a:graphic>
          </wp:inline>
        </w:drawing>
      </w:r>
    </w:p>
    <w:p w14:paraId="5E22D278" w14:textId="77777777" w:rsidR="0004528C" w:rsidRPr="00C6050E" w:rsidRDefault="0004528C" w:rsidP="0004528C">
      <w:pPr>
        <w:jc w:val="both"/>
        <w:rPr>
          <w:rFonts w:ascii="Trebuchet MS" w:hAnsi="Trebuchet MS" w:cs="Arial"/>
          <w:sz w:val="20"/>
          <w:szCs w:val="20"/>
        </w:rPr>
      </w:pPr>
    </w:p>
    <w:p w14:paraId="2B51D0FB" w14:textId="77777777" w:rsidR="007F30FA" w:rsidRPr="00C6050E" w:rsidRDefault="007F30FA" w:rsidP="007F30FA">
      <w:pPr>
        <w:jc w:val="both"/>
        <w:rPr>
          <w:rFonts w:ascii="Trebuchet MS" w:hAnsi="Trebuchet MS" w:cs="Arial"/>
          <w:sz w:val="20"/>
          <w:szCs w:val="20"/>
        </w:rPr>
      </w:pPr>
      <w:r w:rsidRPr="00C6050E">
        <w:rPr>
          <w:rFonts w:ascii="Trebuchet MS" w:hAnsi="Trebuchet MS" w:cs="Arial"/>
          <w:sz w:val="20"/>
          <w:szCs w:val="20"/>
          <w:vertAlign w:val="superscript"/>
        </w:rPr>
        <w:t>1</w:t>
      </w:r>
      <w:r w:rsidRPr="00C6050E">
        <w:rPr>
          <w:rFonts w:ascii="Trebuchet MS" w:hAnsi="Trebuchet MS" w:cs="Arial"/>
          <w:sz w:val="20"/>
          <w:szCs w:val="20"/>
        </w:rPr>
        <w:t xml:space="preserve"> corresponde al gasto financiero derivado del reconocimiento del arrendamiento financiero de los vehículos y la maquinaria amarilla, que presenta un incremento de aproximadamente del 415% con relación al segundo trimestre del año 2022, por el plan de amortización del pasivo financiero y la entrada de nuevos vehículos para la prestación del servicio. </w:t>
      </w:r>
    </w:p>
    <w:p w14:paraId="7CCB00F3" w14:textId="77777777" w:rsidR="007F30FA" w:rsidRPr="00C6050E" w:rsidRDefault="007F30FA" w:rsidP="007F30FA">
      <w:pPr>
        <w:jc w:val="both"/>
        <w:rPr>
          <w:rFonts w:ascii="Trebuchet MS" w:hAnsi="Trebuchet MS" w:cs="Arial"/>
          <w:sz w:val="20"/>
          <w:szCs w:val="20"/>
        </w:rPr>
      </w:pPr>
    </w:p>
    <w:p w14:paraId="12F06D54" w14:textId="77777777" w:rsidR="007F30FA" w:rsidRPr="00C6050E" w:rsidRDefault="007F30FA" w:rsidP="007F30FA">
      <w:pPr>
        <w:jc w:val="both"/>
        <w:rPr>
          <w:rFonts w:ascii="Trebuchet MS" w:hAnsi="Trebuchet MS" w:cs="Arial"/>
          <w:sz w:val="20"/>
          <w:szCs w:val="20"/>
        </w:rPr>
      </w:pPr>
      <w:r w:rsidRPr="00C6050E">
        <w:rPr>
          <w:rFonts w:ascii="Trebuchet MS" w:hAnsi="Trebuchet MS" w:cs="Arial"/>
          <w:sz w:val="20"/>
          <w:szCs w:val="20"/>
          <w:vertAlign w:val="superscript"/>
        </w:rPr>
        <w:t>2</w:t>
      </w:r>
      <w:r w:rsidRPr="00C6050E">
        <w:rPr>
          <w:rFonts w:ascii="Trebuchet MS" w:hAnsi="Trebuchet MS" w:cs="Arial"/>
          <w:sz w:val="20"/>
          <w:szCs w:val="20"/>
        </w:rPr>
        <w:t xml:space="preserve"> presenta aumento principalmente en las pérdidas por valoración de instrumentos financieros a costo amortizado efectuadas en el periodo y por las actualizaciones financieras.</w:t>
      </w:r>
    </w:p>
    <w:p w14:paraId="17D1A37F" w14:textId="5C232BF7" w:rsidR="00E94CEB" w:rsidRPr="00C6050E" w:rsidRDefault="00E94CEB" w:rsidP="0004528C">
      <w:pPr>
        <w:jc w:val="both"/>
        <w:rPr>
          <w:rFonts w:ascii="Trebuchet MS" w:hAnsi="Trebuchet MS" w:cs="Arial"/>
          <w:sz w:val="20"/>
          <w:szCs w:val="20"/>
        </w:rPr>
      </w:pPr>
    </w:p>
    <w:p w14:paraId="242E63D1" w14:textId="2460E4EE" w:rsidR="00684B76" w:rsidRPr="00C6050E" w:rsidRDefault="00C22F68" w:rsidP="00392E13">
      <w:pPr>
        <w:pStyle w:val="Ttulo2"/>
        <w:keepLines/>
        <w:numPr>
          <w:ilvl w:val="0"/>
          <w:numId w:val="8"/>
        </w:numPr>
        <w:pBdr>
          <w:bottom w:val="single" w:sz="8" w:space="1" w:color="FFFFFF"/>
        </w:pBdr>
        <w:tabs>
          <w:tab w:val="left" w:pos="426"/>
        </w:tabs>
        <w:spacing w:before="120" w:after="120"/>
        <w:jc w:val="both"/>
        <w:rPr>
          <w:rFonts w:ascii="Trebuchet MS" w:eastAsia="SimSun" w:hAnsi="Trebuchet MS"/>
          <w:b w:val="0"/>
          <w:bCs w:val="0"/>
          <w:sz w:val="30"/>
          <w:szCs w:val="30"/>
          <w:lang w:eastAsia="es-CO"/>
        </w:rPr>
      </w:pPr>
      <w:r w:rsidRPr="00C6050E">
        <w:rPr>
          <w:rFonts w:ascii="Trebuchet MS" w:eastAsia="SimSun" w:hAnsi="Trebuchet MS"/>
          <w:b w:val="0"/>
          <w:bCs w:val="0"/>
          <w:sz w:val="30"/>
          <w:szCs w:val="30"/>
          <w:lang w:eastAsia="es-CO"/>
        </w:rPr>
        <w:t>I</w:t>
      </w:r>
      <w:r w:rsidR="00684B76" w:rsidRPr="00C6050E">
        <w:rPr>
          <w:rFonts w:ascii="Trebuchet MS" w:eastAsia="SimSun" w:hAnsi="Trebuchet MS"/>
          <w:b w:val="0"/>
          <w:bCs w:val="0"/>
          <w:sz w:val="30"/>
          <w:szCs w:val="30"/>
          <w:lang w:eastAsia="es-CO"/>
        </w:rPr>
        <w:t>ngresos Financieros</w:t>
      </w:r>
    </w:p>
    <w:p w14:paraId="621E8CC5" w14:textId="1B5AC814" w:rsidR="00C7295B" w:rsidRPr="00C6050E" w:rsidRDefault="00520B5A" w:rsidP="00C7295B">
      <w:pPr>
        <w:jc w:val="both"/>
        <w:rPr>
          <w:rFonts w:ascii="Trebuchet MS" w:hAnsi="Trebuchet MS" w:cs="Arial"/>
          <w:sz w:val="20"/>
          <w:szCs w:val="20"/>
        </w:rPr>
      </w:pPr>
      <w:bookmarkStart w:id="23" w:name="_Hlk38998059"/>
      <w:bookmarkStart w:id="24" w:name="_Hlk41750636"/>
      <w:bookmarkStart w:id="25" w:name="_Hlk86047132"/>
      <w:r w:rsidRPr="00C6050E">
        <w:rPr>
          <w:rFonts w:ascii="Trebuchet MS" w:hAnsi="Trebuchet MS" w:cs="Arial"/>
          <w:sz w:val="20"/>
          <w:szCs w:val="20"/>
        </w:rPr>
        <w:t xml:space="preserve">Los </w:t>
      </w:r>
      <w:r w:rsidR="00C7295B" w:rsidRPr="00C6050E">
        <w:rPr>
          <w:rFonts w:ascii="Trebuchet MS" w:hAnsi="Trebuchet MS" w:cs="Arial"/>
          <w:sz w:val="20"/>
          <w:szCs w:val="20"/>
        </w:rPr>
        <w:t>ingresos financieros respecto al segundo trimestre del año inmediatamente anterior presentaron un incremento del 103% aproximadamente, principalmente por el incremento de las tasas de rendimientos bancarios y de los instrumentos financieros en el mercado, así como la utilidad en derechos de fideicomiso.</w:t>
      </w:r>
    </w:p>
    <w:p w14:paraId="56AB64DD" w14:textId="2A38852A" w:rsidR="00E55AB3" w:rsidRPr="00C6050E" w:rsidRDefault="00E55AB3" w:rsidP="00EA4038">
      <w:pPr>
        <w:jc w:val="both"/>
        <w:rPr>
          <w:rFonts w:ascii="Trebuchet MS" w:hAnsi="Trebuchet MS" w:cs="Arial"/>
          <w:sz w:val="20"/>
          <w:szCs w:val="20"/>
        </w:rPr>
      </w:pPr>
    </w:p>
    <w:p w14:paraId="7F649482" w14:textId="04E2C591" w:rsidR="00E55AB3" w:rsidRPr="00C6050E" w:rsidRDefault="00E11DFE" w:rsidP="00392E13">
      <w:pPr>
        <w:rPr>
          <w:rFonts w:ascii="Trebuchet MS" w:eastAsia="SimSun" w:hAnsi="Trebuchet MS"/>
          <w:lang w:eastAsia="es-CO"/>
        </w:rPr>
      </w:pPr>
      <w:r w:rsidRPr="00C6050E">
        <w:rPr>
          <w:rFonts w:ascii="Trebuchet MS" w:eastAsia="SimSun" w:hAnsi="Trebuchet MS"/>
          <w:noProof/>
          <w:lang w:eastAsia="es-CO"/>
        </w:rPr>
        <w:drawing>
          <wp:inline distT="0" distB="0" distL="0" distR="0" wp14:anchorId="71ADCA6D" wp14:editId="7894F0B2">
            <wp:extent cx="5401310" cy="1450975"/>
            <wp:effectExtent l="0" t="0" r="889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01310" cy="1450975"/>
                    </a:xfrm>
                    <a:prstGeom prst="rect">
                      <a:avLst/>
                    </a:prstGeom>
                    <a:noFill/>
                  </pic:spPr>
                </pic:pic>
              </a:graphicData>
            </a:graphic>
          </wp:inline>
        </w:drawing>
      </w:r>
    </w:p>
    <w:p w14:paraId="2F2125D3" w14:textId="77777777" w:rsidR="00BA6A1A" w:rsidRPr="00C6050E" w:rsidRDefault="00BA6A1A" w:rsidP="00392E13">
      <w:pPr>
        <w:rPr>
          <w:rFonts w:ascii="Trebuchet MS" w:eastAsia="SimSun" w:hAnsi="Trebuchet MS"/>
          <w:lang w:eastAsia="es-CO"/>
        </w:rPr>
      </w:pPr>
    </w:p>
    <w:p w14:paraId="06D5514B" w14:textId="5A2D4572" w:rsidR="00C22F68" w:rsidRPr="00C6050E" w:rsidRDefault="00324E7C" w:rsidP="00392E13">
      <w:pPr>
        <w:pStyle w:val="Ttulo2"/>
        <w:keepLines/>
        <w:numPr>
          <w:ilvl w:val="0"/>
          <w:numId w:val="8"/>
        </w:numPr>
        <w:pBdr>
          <w:bottom w:val="single" w:sz="8" w:space="1" w:color="FFFFFF"/>
        </w:pBdr>
        <w:tabs>
          <w:tab w:val="left" w:pos="0"/>
        </w:tabs>
        <w:spacing w:before="120" w:after="120"/>
        <w:ind w:left="0" w:firstLine="0"/>
        <w:jc w:val="both"/>
        <w:rPr>
          <w:rFonts w:ascii="Trebuchet MS" w:eastAsia="SimSun" w:hAnsi="Trebuchet MS"/>
          <w:b w:val="0"/>
          <w:bCs w:val="0"/>
          <w:sz w:val="30"/>
          <w:szCs w:val="30"/>
          <w:lang w:eastAsia="es-CO"/>
        </w:rPr>
      </w:pPr>
      <w:r w:rsidRPr="00C6050E">
        <w:rPr>
          <w:rFonts w:ascii="Trebuchet MS" w:eastAsia="SimSun" w:hAnsi="Trebuchet MS"/>
          <w:b w:val="0"/>
          <w:bCs w:val="0"/>
          <w:sz w:val="30"/>
          <w:szCs w:val="30"/>
          <w:lang w:eastAsia="es-CO"/>
        </w:rPr>
        <w:t xml:space="preserve"> </w:t>
      </w:r>
      <w:r w:rsidR="00684B76" w:rsidRPr="00C6050E">
        <w:rPr>
          <w:rFonts w:ascii="Trebuchet MS" w:eastAsia="SimSun" w:hAnsi="Trebuchet MS"/>
          <w:b w:val="0"/>
          <w:bCs w:val="0"/>
          <w:sz w:val="30"/>
          <w:szCs w:val="30"/>
          <w:lang w:eastAsia="es-CO"/>
        </w:rPr>
        <w:t>I</w:t>
      </w:r>
      <w:r w:rsidR="00C22F68" w:rsidRPr="00C6050E">
        <w:rPr>
          <w:rFonts w:ascii="Trebuchet MS" w:eastAsia="SimSun" w:hAnsi="Trebuchet MS"/>
          <w:b w:val="0"/>
          <w:bCs w:val="0"/>
          <w:sz w:val="30"/>
          <w:szCs w:val="30"/>
          <w:lang w:eastAsia="es-CO"/>
        </w:rPr>
        <w:t>mpuesto sobre la renta y complementarios</w:t>
      </w:r>
    </w:p>
    <w:bookmarkEnd w:id="23"/>
    <w:bookmarkEnd w:id="24"/>
    <w:bookmarkEnd w:id="25"/>
    <w:p w14:paraId="6691B405" w14:textId="77777777" w:rsidR="008E19DF" w:rsidRPr="00C6050E" w:rsidRDefault="008E19DF" w:rsidP="008E19DF">
      <w:pPr>
        <w:jc w:val="both"/>
        <w:rPr>
          <w:rFonts w:ascii="Trebuchet MS" w:hAnsi="Trebuchet MS" w:cs="Arial"/>
          <w:sz w:val="20"/>
          <w:szCs w:val="20"/>
        </w:rPr>
      </w:pPr>
      <w:r w:rsidRPr="00C6050E">
        <w:rPr>
          <w:noProof/>
        </w:rPr>
        <w:drawing>
          <wp:inline distT="0" distB="0" distL="0" distR="0" wp14:anchorId="7EB41482" wp14:editId="5D83ABB9">
            <wp:extent cx="5400675" cy="1534795"/>
            <wp:effectExtent l="0" t="0" r="9525" b="8255"/>
            <wp:docPr id="1244897450"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897450" name="Imagen 1" descr="Tabla&#10;&#10;Descripción generada automáticamente"/>
                    <pic:cNvPicPr/>
                  </pic:nvPicPr>
                  <pic:blipFill>
                    <a:blip r:embed="rId39"/>
                    <a:stretch>
                      <a:fillRect/>
                    </a:stretch>
                  </pic:blipFill>
                  <pic:spPr>
                    <a:xfrm>
                      <a:off x="0" y="0"/>
                      <a:ext cx="5400675" cy="1534795"/>
                    </a:xfrm>
                    <a:prstGeom prst="rect">
                      <a:avLst/>
                    </a:prstGeom>
                  </pic:spPr>
                </pic:pic>
              </a:graphicData>
            </a:graphic>
          </wp:inline>
        </w:drawing>
      </w:r>
    </w:p>
    <w:p w14:paraId="795332B0" w14:textId="00C02680" w:rsidR="00861699" w:rsidRPr="00C6050E" w:rsidRDefault="00861699" w:rsidP="00861699">
      <w:pPr>
        <w:jc w:val="both"/>
        <w:rPr>
          <w:rFonts w:ascii="Trebuchet MS" w:hAnsi="Trebuchet MS" w:cs="Arial"/>
          <w:sz w:val="20"/>
          <w:szCs w:val="20"/>
        </w:rPr>
      </w:pPr>
    </w:p>
    <w:p w14:paraId="07CC717E" w14:textId="77777777" w:rsidR="00861699" w:rsidRPr="00C6050E" w:rsidRDefault="00861699" w:rsidP="00861699">
      <w:pPr>
        <w:jc w:val="both"/>
        <w:rPr>
          <w:rFonts w:ascii="Trebuchet MS" w:hAnsi="Trebuchet MS" w:cs="Arial"/>
          <w:sz w:val="20"/>
          <w:szCs w:val="20"/>
        </w:rPr>
      </w:pPr>
    </w:p>
    <w:p w14:paraId="2E23006B" w14:textId="77777777" w:rsidR="007B0D7D" w:rsidRPr="00C6050E" w:rsidRDefault="007B0D7D" w:rsidP="007B0D7D">
      <w:pPr>
        <w:jc w:val="both"/>
        <w:rPr>
          <w:rFonts w:ascii="Trebuchet MS" w:hAnsi="Trebuchet MS" w:cs="Arial"/>
          <w:sz w:val="20"/>
          <w:szCs w:val="20"/>
        </w:rPr>
      </w:pPr>
      <w:r w:rsidRPr="00C6050E">
        <w:rPr>
          <w:rFonts w:ascii="Trebuchet MS" w:hAnsi="Trebuchet MS" w:cs="Arial"/>
          <w:sz w:val="20"/>
          <w:szCs w:val="20"/>
        </w:rPr>
        <w:t xml:space="preserve">La provisión del impuesto sobre la renta y complementarios </w:t>
      </w:r>
      <w:r w:rsidRPr="00C6050E">
        <w:rPr>
          <w:rFonts w:ascii="Trebuchet MS" w:eastAsia="SimSun" w:hAnsi="Trebuchet MS"/>
          <w:sz w:val="20"/>
          <w:szCs w:val="20"/>
          <w:lang w:eastAsia="es-CO"/>
        </w:rPr>
        <w:t xml:space="preserve">entre el tercer trimestre del año 2023 y el tercer trimestre del año 2022 </w:t>
      </w:r>
      <w:r w:rsidRPr="00C6050E">
        <w:rPr>
          <w:rFonts w:ascii="Trebuchet MS" w:hAnsi="Trebuchet MS" w:cs="Arial"/>
          <w:sz w:val="20"/>
          <w:szCs w:val="20"/>
        </w:rPr>
        <w:t>presenta una disminución de $3.802.660.379 por las siguientes razones:</w:t>
      </w:r>
    </w:p>
    <w:p w14:paraId="0FD3D29B" w14:textId="77777777" w:rsidR="007B0D7D" w:rsidRPr="00C6050E" w:rsidRDefault="007B0D7D" w:rsidP="007B0D7D">
      <w:pPr>
        <w:jc w:val="both"/>
        <w:rPr>
          <w:rFonts w:ascii="Trebuchet MS" w:hAnsi="Trebuchet MS" w:cs="Arial"/>
          <w:sz w:val="20"/>
          <w:szCs w:val="20"/>
        </w:rPr>
      </w:pPr>
    </w:p>
    <w:p w14:paraId="4C432D98" w14:textId="77777777" w:rsidR="007B0D7D" w:rsidRPr="00C6050E" w:rsidRDefault="007B0D7D" w:rsidP="007B0D7D">
      <w:pPr>
        <w:pStyle w:val="Prrafodelista"/>
        <w:numPr>
          <w:ilvl w:val="0"/>
          <w:numId w:val="30"/>
        </w:numPr>
        <w:jc w:val="both"/>
        <w:rPr>
          <w:rFonts w:ascii="Trebuchet MS" w:hAnsi="Trebuchet MS" w:cs="Arial"/>
          <w:sz w:val="20"/>
          <w:szCs w:val="20"/>
        </w:rPr>
      </w:pPr>
      <w:r w:rsidRPr="00C6050E">
        <w:rPr>
          <w:rFonts w:ascii="Trebuchet MS" w:hAnsi="Trebuchet MS" w:cs="Arial"/>
          <w:sz w:val="20"/>
          <w:szCs w:val="20"/>
        </w:rPr>
        <w:lastRenderedPageBreak/>
        <w:t>El impuesto sobre la renta diferida se reconoce sobre las diferencias temporarias entre las bases fiscales de los activos y pasivos y sus valores en libros. El impuesto diferido pasivo se reconoce generalmente para las diferencias temporarias imponibles, y el impuesto diferido activo se reconoce todas las diferencias temporarias deducibles y por la compensación futura de créditos y pérdidas fiscales no utilizadas en la medida en que sea probable la disponibilidad de ganancias impositivas futuras contra las cuales se puedan imputar. Los impuestos diferidos no son objeto de descuento financiero.</w:t>
      </w:r>
    </w:p>
    <w:p w14:paraId="4838FD48" w14:textId="77777777" w:rsidR="007B0D7D" w:rsidRPr="00C6050E" w:rsidRDefault="007B0D7D" w:rsidP="007B0D7D">
      <w:pPr>
        <w:pStyle w:val="Prrafodelista"/>
        <w:ind w:left="720"/>
        <w:jc w:val="both"/>
        <w:rPr>
          <w:rFonts w:ascii="Trebuchet MS" w:hAnsi="Trebuchet MS" w:cs="Arial"/>
          <w:sz w:val="20"/>
          <w:szCs w:val="20"/>
        </w:rPr>
      </w:pPr>
    </w:p>
    <w:p w14:paraId="4D597D8F" w14:textId="77777777" w:rsidR="007B0D7D" w:rsidRPr="00C6050E" w:rsidRDefault="007B0D7D" w:rsidP="007B0D7D">
      <w:pPr>
        <w:pStyle w:val="Prrafodelista"/>
        <w:numPr>
          <w:ilvl w:val="0"/>
          <w:numId w:val="30"/>
        </w:numPr>
        <w:jc w:val="both"/>
        <w:rPr>
          <w:rFonts w:ascii="Trebuchet MS" w:hAnsi="Trebuchet MS" w:cs="Arial"/>
          <w:sz w:val="20"/>
          <w:szCs w:val="20"/>
        </w:rPr>
      </w:pPr>
      <w:r w:rsidRPr="00C6050E">
        <w:rPr>
          <w:rFonts w:ascii="Trebuchet MS" w:hAnsi="Trebuchet MS" w:cs="Arial"/>
          <w:sz w:val="20"/>
          <w:szCs w:val="20"/>
        </w:rPr>
        <w:t>Los rubros que impactan el cálculo del impuesto diferido son en su mayor parte, la liquidación de la provisión correspondiente a cuotas partes bonos pensionales y el cálculo actuarial en pensiones, la amortización de cálculo actuarial en pensiones, los créditos y préstamos por la valoración a costo amortizado de bonos, títulos emitidos, créditos y préstamos del corto plazo. De otro lado, las diferencias temporarias de los pasivos por beneficios a empleados de largo plazo como pensiones de jubilación.</w:t>
      </w:r>
    </w:p>
    <w:p w14:paraId="7D32BEF2" w14:textId="77777777" w:rsidR="007B0D7D" w:rsidRPr="00C6050E" w:rsidRDefault="007B0D7D" w:rsidP="007B0D7D">
      <w:pPr>
        <w:pStyle w:val="Prrafodelista"/>
        <w:rPr>
          <w:rFonts w:ascii="Trebuchet MS" w:hAnsi="Trebuchet MS" w:cs="Arial"/>
          <w:sz w:val="20"/>
          <w:szCs w:val="20"/>
        </w:rPr>
      </w:pPr>
    </w:p>
    <w:p w14:paraId="1ED44E9D" w14:textId="0EC7DEAD" w:rsidR="007B0D7D" w:rsidRPr="00C6050E" w:rsidRDefault="007B0D7D" w:rsidP="007B0D7D">
      <w:pPr>
        <w:pStyle w:val="Prrafodelista"/>
        <w:numPr>
          <w:ilvl w:val="0"/>
          <w:numId w:val="30"/>
        </w:numPr>
        <w:jc w:val="both"/>
        <w:rPr>
          <w:rFonts w:ascii="Trebuchet MS" w:hAnsi="Trebuchet MS" w:cs="Arial"/>
          <w:sz w:val="20"/>
          <w:szCs w:val="20"/>
        </w:rPr>
      </w:pPr>
      <w:r w:rsidRPr="00C6050E">
        <w:rPr>
          <w:rFonts w:ascii="Trebuchet MS" w:hAnsi="Trebuchet MS" w:cs="Arial"/>
          <w:b/>
          <w:bCs/>
          <w:sz w:val="20"/>
          <w:szCs w:val="20"/>
        </w:rPr>
        <w:t>Gasto (ingreso) por el impuesto sobre la renta corriente:</w:t>
      </w:r>
      <w:r w:rsidRPr="00C6050E">
        <w:rPr>
          <w:rFonts w:ascii="Trebuchet MS" w:hAnsi="Trebuchet MS" w:cs="Arial"/>
          <w:sz w:val="20"/>
          <w:szCs w:val="20"/>
        </w:rPr>
        <w:t xml:space="preserve"> El impuesto corriente presenta una disminución de $847.141.705 dado que para este periodo 2023 existe una perdida fiscal, por </w:t>
      </w:r>
      <w:r w:rsidR="000B54E3" w:rsidRPr="00C6050E">
        <w:rPr>
          <w:rFonts w:ascii="Trebuchet MS" w:hAnsi="Trebuchet MS" w:cs="Arial"/>
          <w:sz w:val="20"/>
          <w:szCs w:val="20"/>
        </w:rPr>
        <w:t>tanto,</w:t>
      </w:r>
      <w:r w:rsidRPr="00C6050E">
        <w:rPr>
          <w:rFonts w:ascii="Trebuchet MS" w:hAnsi="Trebuchet MS" w:cs="Arial"/>
          <w:sz w:val="20"/>
          <w:szCs w:val="20"/>
        </w:rPr>
        <w:t xml:space="preserve"> no daría lugar a provisión de impuesto corriente.</w:t>
      </w:r>
    </w:p>
    <w:p w14:paraId="51D8AAE3" w14:textId="77777777" w:rsidR="007B0D7D" w:rsidRPr="00C6050E" w:rsidRDefault="007B0D7D" w:rsidP="007B0D7D">
      <w:pPr>
        <w:pStyle w:val="Prrafodelista"/>
        <w:rPr>
          <w:rFonts w:ascii="Trebuchet MS" w:hAnsi="Trebuchet MS" w:cs="Arial"/>
          <w:sz w:val="20"/>
          <w:szCs w:val="20"/>
        </w:rPr>
      </w:pPr>
    </w:p>
    <w:p w14:paraId="1349ACA8" w14:textId="002095BE" w:rsidR="00861699" w:rsidRPr="00C6050E" w:rsidRDefault="007B0D7D" w:rsidP="007B0D7D">
      <w:pPr>
        <w:pStyle w:val="Prrafodelista"/>
        <w:numPr>
          <w:ilvl w:val="0"/>
          <w:numId w:val="30"/>
        </w:numPr>
        <w:jc w:val="both"/>
        <w:rPr>
          <w:rFonts w:ascii="Trebuchet MS" w:hAnsi="Trebuchet MS" w:cs="Arial"/>
          <w:sz w:val="20"/>
          <w:szCs w:val="20"/>
        </w:rPr>
      </w:pPr>
      <w:r w:rsidRPr="00C6050E">
        <w:rPr>
          <w:rFonts w:ascii="Trebuchet MS" w:hAnsi="Trebuchet MS" w:cs="Arial"/>
          <w:b/>
          <w:bCs/>
          <w:sz w:val="20"/>
          <w:szCs w:val="20"/>
        </w:rPr>
        <w:t>Gasto (ingreso) neto por impuesto diferido:</w:t>
      </w:r>
      <w:r w:rsidRPr="00C6050E">
        <w:rPr>
          <w:rFonts w:ascii="Trebuchet MS" w:hAnsi="Trebuchet MS" w:cs="Arial"/>
          <w:sz w:val="20"/>
          <w:szCs w:val="20"/>
        </w:rPr>
        <w:t xml:space="preserve"> En activos, el mayor impacto surge por las diferencias temporarias y por la valoración a costo amortizado de las cuentas por cobrar del largo plazo. En cuentas por cobrar corresponde a las provisiones de cartera debido a la diferencia en la depuración bajo la norma tributaria y el deterioro de cartera bajo las NIIF. Durante el periodo se observa una disminución del impuesto diferido de $2.955.518.674.</w:t>
      </w:r>
    </w:p>
    <w:p w14:paraId="0E589469" w14:textId="77777777" w:rsidR="003D461F" w:rsidRPr="003D461F" w:rsidRDefault="003D461F" w:rsidP="00861699">
      <w:pPr>
        <w:rPr>
          <w:rFonts w:ascii="Trebuchet MS" w:hAnsi="Trebuchet MS" w:cs="Arial"/>
          <w:sz w:val="20"/>
          <w:szCs w:val="20"/>
        </w:rPr>
      </w:pPr>
    </w:p>
    <w:sectPr w:rsidR="003D461F" w:rsidRPr="003D461F" w:rsidSect="00AC7EC4">
      <w:pgSz w:w="12240" w:h="15840"/>
      <w:pgMar w:top="1418" w:right="1892" w:bottom="1134"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D2B1C" w14:textId="77777777" w:rsidR="00F04C0E" w:rsidRDefault="00F04C0E" w:rsidP="00433A21">
      <w:r>
        <w:separator/>
      </w:r>
    </w:p>
  </w:endnote>
  <w:endnote w:type="continuationSeparator" w:id="0">
    <w:p w14:paraId="5C5E7AA2" w14:textId="77777777" w:rsidR="00F04C0E" w:rsidRDefault="00F04C0E" w:rsidP="00433A21">
      <w:r>
        <w:continuationSeparator/>
      </w:r>
    </w:p>
  </w:endnote>
  <w:endnote w:type="continuationNotice" w:id="1">
    <w:p w14:paraId="4B668B23" w14:textId="77777777" w:rsidR="00F04C0E" w:rsidRDefault="00F04C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doni Book 12pt">
    <w:altName w:val="Harringto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MT">
    <w:altName w:val="Arial"/>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New (W1)">
    <w:panose1 w:val="00000000000000000000"/>
    <w:charset w:val="00"/>
    <w:family w:val="roman"/>
    <w:notTrueType/>
    <w:pitch w:val="variable"/>
    <w:sig w:usb0="00000003" w:usb1="00000000" w:usb2="00000000" w:usb3="00000000" w:csb0="00000001" w:csb1="00000000"/>
  </w:font>
  <w:font w:name="VAG Rounded Thin">
    <w:altName w:val="VAG Rounded Thin"/>
    <w:panose1 w:val="00000000000000000000"/>
    <w:charset w:val="00"/>
    <w:family w:val="swiss"/>
    <w:notTrueType/>
    <w:pitch w:val="default"/>
    <w:sig w:usb0="00000003" w:usb1="00000000" w:usb2="00000000" w:usb3="00000000" w:csb0="00000001" w:csb1="00000000"/>
  </w:font>
  <w:font w:name="The Sans Semi Bold">
    <w:altName w:val="The Sans Semi Bold"/>
    <w:panose1 w:val="00000000000000000000"/>
    <w:charset w:val="00"/>
    <w:family w:val="swiss"/>
    <w:notTrueType/>
    <w:pitch w:val="default"/>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261D6" w14:textId="77777777" w:rsidR="00F04C0E" w:rsidRDefault="00F04C0E" w:rsidP="00433A21">
      <w:r>
        <w:separator/>
      </w:r>
    </w:p>
  </w:footnote>
  <w:footnote w:type="continuationSeparator" w:id="0">
    <w:p w14:paraId="7034C7D5" w14:textId="77777777" w:rsidR="00F04C0E" w:rsidRDefault="00F04C0E" w:rsidP="00433A21">
      <w:r>
        <w:continuationSeparator/>
      </w:r>
    </w:p>
  </w:footnote>
  <w:footnote w:type="continuationNotice" w:id="1">
    <w:p w14:paraId="2DF6EC5C" w14:textId="77777777" w:rsidR="00F04C0E" w:rsidRDefault="00F04C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A58FAD6"/>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6D04A70"/>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AB838DE"/>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8B81CB1"/>
    <w:multiLevelType w:val="multilevel"/>
    <w:tmpl w:val="9682606A"/>
    <w:lvl w:ilvl="0">
      <w:start w:val="1"/>
      <w:numFmt w:val="decimal"/>
      <w:lvlText w:val="%1"/>
      <w:lvlJc w:val="left"/>
      <w:pPr>
        <w:ind w:left="375" w:hanging="375"/>
      </w:pPr>
      <w:rPr>
        <w:rFonts w:hint="default"/>
        <w:vertAlign w:val="superscript"/>
      </w:rPr>
    </w:lvl>
    <w:lvl w:ilvl="1">
      <w:start w:val="1"/>
      <w:numFmt w:val="bullet"/>
      <w:lvlText w:val=""/>
      <w:lvlJc w:val="left"/>
      <w:pPr>
        <w:ind w:left="375" w:hanging="375"/>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0703A3"/>
    <w:multiLevelType w:val="hybridMultilevel"/>
    <w:tmpl w:val="79BA44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B100618"/>
    <w:multiLevelType w:val="hybridMultilevel"/>
    <w:tmpl w:val="0076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E45D67"/>
    <w:multiLevelType w:val="hybridMultilevel"/>
    <w:tmpl w:val="22AC774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17293CDA"/>
    <w:multiLevelType w:val="hybridMultilevel"/>
    <w:tmpl w:val="885232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BD205F1"/>
    <w:multiLevelType w:val="hybridMultilevel"/>
    <w:tmpl w:val="4BA44796"/>
    <w:lvl w:ilvl="0" w:tplc="240A0001">
      <w:start w:val="1"/>
      <w:numFmt w:val="bullet"/>
      <w:lvlText w:val=""/>
      <w:lvlJc w:val="left"/>
      <w:pPr>
        <w:ind w:left="872" w:hanging="360"/>
      </w:pPr>
      <w:rPr>
        <w:rFonts w:ascii="Symbol" w:hAnsi="Symbol" w:hint="default"/>
      </w:rPr>
    </w:lvl>
    <w:lvl w:ilvl="1" w:tplc="240A0003">
      <w:start w:val="1"/>
      <w:numFmt w:val="bullet"/>
      <w:lvlText w:val="o"/>
      <w:lvlJc w:val="left"/>
      <w:pPr>
        <w:ind w:left="1592" w:hanging="360"/>
      </w:pPr>
      <w:rPr>
        <w:rFonts w:ascii="Courier New" w:hAnsi="Courier New" w:cs="Courier New" w:hint="default"/>
      </w:rPr>
    </w:lvl>
    <w:lvl w:ilvl="2" w:tplc="240A0005" w:tentative="1">
      <w:start w:val="1"/>
      <w:numFmt w:val="bullet"/>
      <w:lvlText w:val=""/>
      <w:lvlJc w:val="left"/>
      <w:pPr>
        <w:ind w:left="2312" w:hanging="360"/>
      </w:pPr>
      <w:rPr>
        <w:rFonts w:ascii="Wingdings" w:hAnsi="Wingdings" w:hint="default"/>
      </w:rPr>
    </w:lvl>
    <w:lvl w:ilvl="3" w:tplc="240A0001" w:tentative="1">
      <w:start w:val="1"/>
      <w:numFmt w:val="bullet"/>
      <w:lvlText w:val=""/>
      <w:lvlJc w:val="left"/>
      <w:pPr>
        <w:ind w:left="3032" w:hanging="360"/>
      </w:pPr>
      <w:rPr>
        <w:rFonts w:ascii="Symbol" w:hAnsi="Symbol" w:hint="default"/>
      </w:rPr>
    </w:lvl>
    <w:lvl w:ilvl="4" w:tplc="240A0003" w:tentative="1">
      <w:start w:val="1"/>
      <w:numFmt w:val="bullet"/>
      <w:lvlText w:val="o"/>
      <w:lvlJc w:val="left"/>
      <w:pPr>
        <w:ind w:left="3752" w:hanging="360"/>
      </w:pPr>
      <w:rPr>
        <w:rFonts w:ascii="Courier New" w:hAnsi="Courier New" w:cs="Courier New" w:hint="default"/>
      </w:rPr>
    </w:lvl>
    <w:lvl w:ilvl="5" w:tplc="240A0005" w:tentative="1">
      <w:start w:val="1"/>
      <w:numFmt w:val="bullet"/>
      <w:lvlText w:val=""/>
      <w:lvlJc w:val="left"/>
      <w:pPr>
        <w:ind w:left="4472" w:hanging="360"/>
      </w:pPr>
      <w:rPr>
        <w:rFonts w:ascii="Wingdings" w:hAnsi="Wingdings" w:hint="default"/>
      </w:rPr>
    </w:lvl>
    <w:lvl w:ilvl="6" w:tplc="240A0001" w:tentative="1">
      <w:start w:val="1"/>
      <w:numFmt w:val="bullet"/>
      <w:lvlText w:val=""/>
      <w:lvlJc w:val="left"/>
      <w:pPr>
        <w:ind w:left="5192" w:hanging="360"/>
      </w:pPr>
      <w:rPr>
        <w:rFonts w:ascii="Symbol" w:hAnsi="Symbol" w:hint="default"/>
      </w:rPr>
    </w:lvl>
    <w:lvl w:ilvl="7" w:tplc="240A0003" w:tentative="1">
      <w:start w:val="1"/>
      <w:numFmt w:val="bullet"/>
      <w:lvlText w:val="o"/>
      <w:lvlJc w:val="left"/>
      <w:pPr>
        <w:ind w:left="5912" w:hanging="360"/>
      </w:pPr>
      <w:rPr>
        <w:rFonts w:ascii="Courier New" w:hAnsi="Courier New" w:cs="Courier New" w:hint="default"/>
      </w:rPr>
    </w:lvl>
    <w:lvl w:ilvl="8" w:tplc="240A0005" w:tentative="1">
      <w:start w:val="1"/>
      <w:numFmt w:val="bullet"/>
      <w:lvlText w:val=""/>
      <w:lvlJc w:val="left"/>
      <w:pPr>
        <w:ind w:left="6632" w:hanging="360"/>
      </w:pPr>
      <w:rPr>
        <w:rFonts w:ascii="Wingdings" w:hAnsi="Wingdings" w:hint="default"/>
      </w:rPr>
    </w:lvl>
  </w:abstractNum>
  <w:abstractNum w:abstractNumId="9" w15:restartNumberingAfterBreak="0">
    <w:nsid w:val="1D04574A"/>
    <w:multiLevelType w:val="hybridMultilevel"/>
    <w:tmpl w:val="CF929F4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1EF0177D"/>
    <w:multiLevelType w:val="hybridMultilevel"/>
    <w:tmpl w:val="D9D44B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FF940BA"/>
    <w:multiLevelType w:val="hybridMultilevel"/>
    <w:tmpl w:val="2AA45AEC"/>
    <w:lvl w:ilvl="0" w:tplc="B7C81B20">
      <w:start w:val="1"/>
      <w:numFmt w:val="bullet"/>
      <w:lvlText w:val="•"/>
      <w:lvlJc w:val="left"/>
      <w:pPr>
        <w:ind w:left="360" w:hanging="360"/>
      </w:pPr>
      <w:rPr>
        <w:rFonts w:ascii="EYInterstate" w:hAnsi="EYInterstate" w:hint="default"/>
        <w:color w:val="00B050"/>
        <w:sz w:val="20"/>
        <w:szCs w:val="22"/>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3D720A0"/>
    <w:multiLevelType w:val="hybridMultilevel"/>
    <w:tmpl w:val="9CF2624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2AC44ADE"/>
    <w:multiLevelType w:val="hybridMultilevel"/>
    <w:tmpl w:val="CD04CF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1A7190B"/>
    <w:multiLevelType w:val="hybridMultilevel"/>
    <w:tmpl w:val="E04C3F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CC75EE9"/>
    <w:multiLevelType w:val="hybridMultilevel"/>
    <w:tmpl w:val="B364915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E4924FA"/>
    <w:multiLevelType w:val="hybridMultilevel"/>
    <w:tmpl w:val="9E22F8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5C55007"/>
    <w:multiLevelType w:val="multilevel"/>
    <w:tmpl w:val="EFBCC652"/>
    <w:styleLink w:val="Estilo2"/>
    <w:lvl w:ilvl="0">
      <w:start w:val="4"/>
      <w:numFmt w:val="decimal"/>
      <w:lvlText w:val="%1."/>
      <w:lvlJc w:val="left"/>
      <w:pPr>
        <w:ind w:left="570" w:hanging="57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8" w15:restartNumberingAfterBreak="0">
    <w:nsid w:val="46167DA4"/>
    <w:multiLevelType w:val="hybridMultilevel"/>
    <w:tmpl w:val="485A35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D1A2869"/>
    <w:multiLevelType w:val="multilevel"/>
    <w:tmpl w:val="0C0A001D"/>
    <w:styleLink w:val="Estilo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rPr>
        <w:rFonts w:ascii="Arial" w:hAnsi="Arial"/>
        <w:sz w:val="24"/>
        <w:szCs w:val="24"/>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DFF627D"/>
    <w:multiLevelType w:val="hybridMultilevel"/>
    <w:tmpl w:val="A0962E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5AC69BE"/>
    <w:multiLevelType w:val="singleLevel"/>
    <w:tmpl w:val="7AAA6C3E"/>
    <w:lvl w:ilvl="0">
      <w:start w:val="1"/>
      <w:numFmt w:val="decimal"/>
      <w:pStyle w:val="listaconnmeros2-fMAR"/>
      <w:lvlText w:val="%1."/>
      <w:lvlJc w:val="left"/>
      <w:pPr>
        <w:tabs>
          <w:tab w:val="num" w:pos="567"/>
        </w:tabs>
        <w:ind w:left="567" w:hanging="567"/>
      </w:pPr>
    </w:lvl>
  </w:abstractNum>
  <w:abstractNum w:abstractNumId="22" w15:restartNumberingAfterBreak="0">
    <w:nsid w:val="5D2927CE"/>
    <w:multiLevelType w:val="hybridMultilevel"/>
    <w:tmpl w:val="B4361E44"/>
    <w:lvl w:ilvl="0" w:tplc="240A0001">
      <w:start w:val="1"/>
      <w:numFmt w:val="bullet"/>
      <w:lvlText w:val=""/>
      <w:lvlJc w:val="left"/>
      <w:pPr>
        <w:ind w:left="720" w:hanging="360"/>
      </w:pPr>
      <w:rPr>
        <w:rFonts w:ascii="Symbol" w:hAnsi="Symbol"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5EA52271"/>
    <w:multiLevelType w:val="hybridMultilevel"/>
    <w:tmpl w:val="09821942"/>
    <w:lvl w:ilvl="0" w:tplc="30627D64">
      <w:start w:val="3"/>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635B5619"/>
    <w:multiLevelType w:val="multilevel"/>
    <w:tmpl w:val="BB0EA2F6"/>
    <w:lvl w:ilvl="0">
      <w:start w:val="1"/>
      <w:numFmt w:val="decimal"/>
      <w:pStyle w:val="Listaconvietas4"/>
      <w:lvlText w:val="(%1."/>
      <w:lvlJc w:val="left"/>
      <w:pPr>
        <w:ind w:left="645" w:hanging="645"/>
      </w:pPr>
      <w:rPr>
        <w:rFonts w:hint="default"/>
        <w:b/>
      </w:rPr>
    </w:lvl>
    <w:lvl w:ilvl="1">
      <w:start w:val="1"/>
      <w:numFmt w:val="decimal"/>
      <w:lvlText w:val="(%1.%2)"/>
      <w:lvlJc w:val="left"/>
      <w:pPr>
        <w:ind w:left="1287" w:hanging="720"/>
      </w:pPr>
      <w:rPr>
        <w:rFonts w:hint="default"/>
        <w:b w:val="0"/>
        <w:bCs/>
      </w:rPr>
    </w:lvl>
    <w:lvl w:ilvl="2">
      <w:start w:val="1"/>
      <w:numFmt w:val="decimal"/>
      <w:lvlText w:val="(%1.%2)%3."/>
      <w:lvlJc w:val="left"/>
      <w:pPr>
        <w:ind w:left="2214" w:hanging="1080"/>
      </w:pPr>
      <w:rPr>
        <w:rFonts w:hint="default"/>
        <w:b/>
      </w:rPr>
    </w:lvl>
    <w:lvl w:ilvl="3">
      <w:start w:val="1"/>
      <w:numFmt w:val="decimal"/>
      <w:lvlText w:val="(%1.%2)%3.%4."/>
      <w:lvlJc w:val="left"/>
      <w:pPr>
        <w:ind w:left="3141" w:hanging="1440"/>
      </w:pPr>
      <w:rPr>
        <w:rFonts w:hint="default"/>
        <w:b/>
      </w:rPr>
    </w:lvl>
    <w:lvl w:ilvl="4">
      <w:start w:val="1"/>
      <w:numFmt w:val="decimal"/>
      <w:lvlText w:val="(%1.%2)%3.%4.%5."/>
      <w:lvlJc w:val="left"/>
      <w:pPr>
        <w:ind w:left="3708" w:hanging="1440"/>
      </w:pPr>
      <w:rPr>
        <w:rFonts w:hint="default"/>
        <w:b/>
      </w:rPr>
    </w:lvl>
    <w:lvl w:ilvl="5">
      <w:start w:val="1"/>
      <w:numFmt w:val="decimal"/>
      <w:lvlText w:val="(%1.%2)%3.%4.%5.%6."/>
      <w:lvlJc w:val="left"/>
      <w:pPr>
        <w:ind w:left="4635" w:hanging="1800"/>
      </w:pPr>
      <w:rPr>
        <w:rFonts w:hint="default"/>
        <w:b/>
      </w:rPr>
    </w:lvl>
    <w:lvl w:ilvl="6">
      <w:start w:val="1"/>
      <w:numFmt w:val="decimal"/>
      <w:lvlText w:val="(%1.%2)%3.%4.%5.%6.%7."/>
      <w:lvlJc w:val="left"/>
      <w:pPr>
        <w:ind w:left="5562" w:hanging="2160"/>
      </w:pPr>
      <w:rPr>
        <w:rFonts w:hint="default"/>
        <w:b/>
      </w:rPr>
    </w:lvl>
    <w:lvl w:ilvl="7">
      <w:start w:val="1"/>
      <w:numFmt w:val="decimal"/>
      <w:lvlText w:val="(%1.%2)%3.%4.%5.%6.%7.%8."/>
      <w:lvlJc w:val="left"/>
      <w:pPr>
        <w:ind w:left="6489" w:hanging="2520"/>
      </w:pPr>
      <w:rPr>
        <w:rFonts w:hint="default"/>
        <w:b/>
      </w:rPr>
    </w:lvl>
    <w:lvl w:ilvl="8">
      <w:start w:val="1"/>
      <w:numFmt w:val="decimal"/>
      <w:lvlText w:val="(%1.%2)%3.%4.%5.%6.%7.%8.%9."/>
      <w:lvlJc w:val="left"/>
      <w:pPr>
        <w:ind w:left="7056" w:hanging="2520"/>
      </w:pPr>
      <w:rPr>
        <w:rFonts w:hint="default"/>
        <w:b/>
      </w:rPr>
    </w:lvl>
  </w:abstractNum>
  <w:abstractNum w:abstractNumId="25" w15:restartNumberingAfterBreak="0">
    <w:nsid w:val="666630FD"/>
    <w:multiLevelType w:val="hybridMultilevel"/>
    <w:tmpl w:val="68FE76EC"/>
    <w:lvl w:ilvl="0" w:tplc="D8D01EDC">
      <w:start w:val="1"/>
      <w:numFmt w:val="decimal"/>
      <w:lvlText w:val="Nota %1."/>
      <w:lvlJc w:val="left"/>
      <w:pPr>
        <w:ind w:left="360" w:hanging="360"/>
      </w:pPr>
      <w:rPr>
        <w:rFonts w:hint="default"/>
        <w:b/>
        <w:color w:val="auto"/>
        <w:sz w:val="30"/>
        <w:szCs w:val="3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68C6467E"/>
    <w:multiLevelType w:val="hybridMultilevel"/>
    <w:tmpl w:val="414EB8E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72643694"/>
    <w:multiLevelType w:val="hybridMultilevel"/>
    <w:tmpl w:val="1472AA7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74EC61A7"/>
    <w:multiLevelType w:val="hybridMultilevel"/>
    <w:tmpl w:val="596E585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 w15:restartNumberingAfterBreak="0">
    <w:nsid w:val="76D942EB"/>
    <w:multiLevelType w:val="hybridMultilevel"/>
    <w:tmpl w:val="CFAA684A"/>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0" w15:restartNumberingAfterBreak="0">
    <w:nsid w:val="796A371E"/>
    <w:multiLevelType w:val="hybridMultilevel"/>
    <w:tmpl w:val="8458CB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B2B0466"/>
    <w:multiLevelType w:val="hybridMultilevel"/>
    <w:tmpl w:val="823CB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FF6686"/>
    <w:multiLevelType w:val="hybridMultilevel"/>
    <w:tmpl w:val="D68C67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24"/>
  </w:num>
  <w:num w:numId="5">
    <w:abstractNumId w:val="21"/>
  </w:num>
  <w:num w:numId="6">
    <w:abstractNumId w:val="19"/>
  </w:num>
  <w:num w:numId="7">
    <w:abstractNumId w:val="17"/>
  </w:num>
  <w:num w:numId="8">
    <w:abstractNumId w:val="25"/>
  </w:num>
  <w:num w:numId="9">
    <w:abstractNumId w:val="4"/>
  </w:num>
  <w:num w:numId="10">
    <w:abstractNumId w:val="3"/>
  </w:num>
  <w:num w:numId="11">
    <w:abstractNumId w:val="27"/>
  </w:num>
  <w:num w:numId="12">
    <w:abstractNumId w:val="16"/>
  </w:num>
  <w:num w:numId="13">
    <w:abstractNumId w:val="7"/>
  </w:num>
  <w:num w:numId="14">
    <w:abstractNumId w:val="14"/>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6"/>
  </w:num>
  <w:num w:numId="18">
    <w:abstractNumId w:val="11"/>
  </w:num>
  <w:num w:numId="19">
    <w:abstractNumId w:val="15"/>
  </w:num>
  <w:num w:numId="20">
    <w:abstractNumId w:val="8"/>
  </w:num>
  <w:num w:numId="21">
    <w:abstractNumId w:val="26"/>
  </w:num>
  <w:num w:numId="22">
    <w:abstractNumId w:val="18"/>
  </w:num>
  <w:num w:numId="23">
    <w:abstractNumId w:val="28"/>
  </w:num>
  <w:num w:numId="24">
    <w:abstractNumId w:val="31"/>
  </w:num>
  <w:num w:numId="25">
    <w:abstractNumId w:val="5"/>
  </w:num>
  <w:num w:numId="26">
    <w:abstractNumId w:val="28"/>
  </w:num>
  <w:num w:numId="27">
    <w:abstractNumId w:val="29"/>
  </w:num>
  <w:num w:numId="28">
    <w:abstractNumId w:val="10"/>
  </w:num>
  <w:num w:numId="29">
    <w:abstractNumId w:val="12"/>
  </w:num>
  <w:num w:numId="30">
    <w:abstractNumId w:val="9"/>
  </w:num>
  <w:num w:numId="31">
    <w:abstractNumId w:val="23"/>
  </w:num>
  <w:num w:numId="32">
    <w:abstractNumId w:val="32"/>
  </w:num>
  <w:num w:numId="33">
    <w:abstractNumId w:val="13"/>
  </w:num>
  <w:num w:numId="34">
    <w:abstractNumId w:val="20"/>
  </w:num>
  <w:num w:numId="35">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9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A21"/>
    <w:rsid w:val="000005DB"/>
    <w:rsid w:val="00000907"/>
    <w:rsid w:val="0000097D"/>
    <w:rsid w:val="00002064"/>
    <w:rsid w:val="00002CDC"/>
    <w:rsid w:val="00002FEC"/>
    <w:rsid w:val="000040C1"/>
    <w:rsid w:val="000045D4"/>
    <w:rsid w:val="0000489A"/>
    <w:rsid w:val="00004A6A"/>
    <w:rsid w:val="00004D21"/>
    <w:rsid w:val="00004EAC"/>
    <w:rsid w:val="000058A6"/>
    <w:rsid w:val="00005B46"/>
    <w:rsid w:val="00005F06"/>
    <w:rsid w:val="0000629B"/>
    <w:rsid w:val="0000709F"/>
    <w:rsid w:val="0000753E"/>
    <w:rsid w:val="00010091"/>
    <w:rsid w:val="00011031"/>
    <w:rsid w:val="000111C9"/>
    <w:rsid w:val="000117C7"/>
    <w:rsid w:val="00011BCA"/>
    <w:rsid w:val="00012E92"/>
    <w:rsid w:val="000138BF"/>
    <w:rsid w:val="00013B76"/>
    <w:rsid w:val="00013D59"/>
    <w:rsid w:val="0001460D"/>
    <w:rsid w:val="00015D5D"/>
    <w:rsid w:val="0001605A"/>
    <w:rsid w:val="0001642E"/>
    <w:rsid w:val="000164E4"/>
    <w:rsid w:val="00017069"/>
    <w:rsid w:val="00017429"/>
    <w:rsid w:val="00017634"/>
    <w:rsid w:val="00017A0B"/>
    <w:rsid w:val="00017A71"/>
    <w:rsid w:val="00020000"/>
    <w:rsid w:val="00020934"/>
    <w:rsid w:val="00022830"/>
    <w:rsid w:val="0002284C"/>
    <w:rsid w:val="0002346E"/>
    <w:rsid w:val="0002484A"/>
    <w:rsid w:val="000249FC"/>
    <w:rsid w:val="00024B59"/>
    <w:rsid w:val="00025721"/>
    <w:rsid w:val="0002583D"/>
    <w:rsid w:val="000259D7"/>
    <w:rsid w:val="00026B87"/>
    <w:rsid w:val="00026C80"/>
    <w:rsid w:val="000270E6"/>
    <w:rsid w:val="00030170"/>
    <w:rsid w:val="00030305"/>
    <w:rsid w:val="00030D28"/>
    <w:rsid w:val="000312FB"/>
    <w:rsid w:val="00031CAD"/>
    <w:rsid w:val="00032781"/>
    <w:rsid w:val="000327D9"/>
    <w:rsid w:val="000328FA"/>
    <w:rsid w:val="000332B2"/>
    <w:rsid w:val="00033F7F"/>
    <w:rsid w:val="00034460"/>
    <w:rsid w:val="0003473A"/>
    <w:rsid w:val="00034946"/>
    <w:rsid w:val="00034DB7"/>
    <w:rsid w:val="00036023"/>
    <w:rsid w:val="00036590"/>
    <w:rsid w:val="0003697B"/>
    <w:rsid w:val="00036A4B"/>
    <w:rsid w:val="0003753B"/>
    <w:rsid w:val="0003763B"/>
    <w:rsid w:val="0003790B"/>
    <w:rsid w:val="00037AD1"/>
    <w:rsid w:val="00037B42"/>
    <w:rsid w:val="00037E69"/>
    <w:rsid w:val="0004018C"/>
    <w:rsid w:val="00040998"/>
    <w:rsid w:val="00040C4A"/>
    <w:rsid w:val="00040EC9"/>
    <w:rsid w:val="00040F86"/>
    <w:rsid w:val="00041BCD"/>
    <w:rsid w:val="00041BD2"/>
    <w:rsid w:val="00041D06"/>
    <w:rsid w:val="00041D10"/>
    <w:rsid w:val="00041FCF"/>
    <w:rsid w:val="0004244D"/>
    <w:rsid w:val="00042F20"/>
    <w:rsid w:val="00043040"/>
    <w:rsid w:val="00043617"/>
    <w:rsid w:val="00043742"/>
    <w:rsid w:val="000439B9"/>
    <w:rsid w:val="00043B3C"/>
    <w:rsid w:val="000444B9"/>
    <w:rsid w:val="0004468C"/>
    <w:rsid w:val="00044B3C"/>
    <w:rsid w:val="000451D7"/>
    <w:rsid w:val="0004528C"/>
    <w:rsid w:val="00045F4B"/>
    <w:rsid w:val="00046054"/>
    <w:rsid w:val="00046C85"/>
    <w:rsid w:val="00046E06"/>
    <w:rsid w:val="000472F1"/>
    <w:rsid w:val="00047F9D"/>
    <w:rsid w:val="000503BA"/>
    <w:rsid w:val="000506CA"/>
    <w:rsid w:val="00050DB0"/>
    <w:rsid w:val="00051B13"/>
    <w:rsid w:val="0005336E"/>
    <w:rsid w:val="0005364D"/>
    <w:rsid w:val="00053B1B"/>
    <w:rsid w:val="000540D9"/>
    <w:rsid w:val="000542B5"/>
    <w:rsid w:val="00054A73"/>
    <w:rsid w:val="00054BDB"/>
    <w:rsid w:val="00054D98"/>
    <w:rsid w:val="00054E84"/>
    <w:rsid w:val="00054FE4"/>
    <w:rsid w:val="00055171"/>
    <w:rsid w:val="00055517"/>
    <w:rsid w:val="00055557"/>
    <w:rsid w:val="000559D0"/>
    <w:rsid w:val="00055A13"/>
    <w:rsid w:val="000561F3"/>
    <w:rsid w:val="0005690D"/>
    <w:rsid w:val="00056CF4"/>
    <w:rsid w:val="000574AE"/>
    <w:rsid w:val="000578B1"/>
    <w:rsid w:val="000607B4"/>
    <w:rsid w:val="0006108C"/>
    <w:rsid w:val="00061A76"/>
    <w:rsid w:val="00062424"/>
    <w:rsid w:val="00062453"/>
    <w:rsid w:val="00062A79"/>
    <w:rsid w:val="00062CEF"/>
    <w:rsid w:val="00063187"/>
    <w:rsid w:val="00063F5C"/>
    <w:rsid w:val="000649FD"/>
    <w:rsid w:val="00064FBC"/>
    <w:rsid w:val="00065309"/>
    <w:rsid w:val="0006546B"/>
    <w:rsid w:val="00065601"/>
    <w:rsid w:val="00065977"/>
    <w:rsid w:val="00066227"/>
    <w:rsid w:val="0006669F"/>
    <w:rsid w:val="00066757"/>
    <w:rsid w:val="00066A38"/>
    <w:rsid w:val="0006706D"/>
    <w:rsid w:val="00067494"/>
    <w:rsid w:val="00067CEC"/>
    <w:rsid w:val="00071261"/>
    <w:rsid w:val="000714DA"/>
    <w:rsid w:val="000717C3"/>
    <w:rsid w:val="00073585"/>
    <w:rsid w:val="000755B0"/>
    <w:rsid w:val="00075630"/>
    <w:rsid w:val="00075AF3"/>
    <w:rsid w:val="00075CFA"/>
    <w:rsid w:val="000774B6"/>
    <w:rsid w:val="00077605"/>
    <w:rsid w:val="00080310"/>
    <w:rsid w:val="00080399"/>
    <w:rsid w:val="00081BC1"/>
    <w:rsid w:val="000822CA"/>
    <w:rsid w:val="000828A1"/>
    <w:rsid w:val="000830E2"/>
    <w:rsid w:val="00083329"/>
    <w:rsid w:val="000835CB"/>
    <w:rsid w:val="0008375A"/>
    <w:rsid w:val="00083A42"/>
    <w:rsid w:val="00083A44"/>
    <w:rsid w:val="00084B28"/>
    <w:rsid w:val="00084C9F"/>
    <w:rsid w:val="0008537E"/>
    <w:rsid w:val="00085D0F"/>
    <w:rsid w:val="00086229"/>
    <w:rsid w:val="0008685A"/>
    <w:rsid w:val="000869EB"/>
    <w:rsid w:val="00086FD6"/>
    <w:rsid w:val="000876BC"/>
    <w:rsid w:val="000878D7"/>
    <w:rsid w:val="00087E00"/>
    <w:rsid w:val="00087EBC"/>
    <w:rsid w:val="000900A7"/>
    <w:rsid w:val="00090633"/>
    <w:rsid w:val="0009114B"/>
    <w:rsid w:val="00091215"/>
    <w:rsid w:val="0009143A"/>
    <w:rsid w:val="000918B7"/>
    <w:rsid w:val="00091AF0"/>
    <w:rsid w:val="00091C93"/>
    <w:rsid w:val="00091FF3"/>
    <w:rsid w:val="00092151"/>
    <w:rsid w:val="00092849"/>
    <w:rsid w:val="000928FC"/>
    <w:rsid w:val="00092E87"/>
    <w:rsid w:val="00093462"/>
    <w:rsid w:val="00093468"/>
    <w:rsid w:val="00093921"/>
    <w:rsid w:val="000945D3"/>
    <w:rsid w:val="0009484E"/>
    <w:rsid w:val="000953BC"/>
    <w:rsid w:val="000955B1"/>
    <w:rsid w:val="00096344"/>
    <w:rsid w:val="0009686E"/>
    <w:rsid w:val="00096D66"/>
    <w:rsid w:val="0009706F"/>
    <w:rsid w:val="00097149"/>
    <w:rsid w:val="0009742A"/>
    <w:rsid w:val="000A01FF"/>
    <w:rsid w:val="000A0584"/>
    <w:rsid w:val="000A067F"/>
    <w:rsid w:val="000A087E"/>
    <w:rsid w:val="000A0B18"/>
    <w:rsid w:val="000A0D55"/>
    <w:rsid w:val="000A1221"/>
    <w:rsid w:val="000A1241"/>
    <w:rsid w:val="000A1373"/>
    <w:rsid w:val="000A1B2E"/>
    <w:rsid w:val="000A1B5E"/>
    <w:rsid w:val="000A1F0C"/>
    <w:rsid w:val="000A20D1"/>
    <w:rsid w:val="000A2807"/>
    <w:rsid w:val="000A28EB"/>
    <w:rsid w:val="000A2A43"/>
    <w:rsid w:val="000A338F"/>
    <w:rsid w:val="000A3456"/>
    <w:rsid w:val="000A3C92"/>
    <w:rsid w:val="000A3D32"/>
    <w:rsid w:val="000A3EAF"/>
    <w:rsid w:val="000A3FCE"/>
    <w:rsid w:val="000A4291"/>
    <w:rsid w:val="000A48D5"/>
    <w:rsid w:val="000A4C03"/>
    <w:rsid w:val="000A5ED8"/>
    <w:rsid w:val="000A61C6"/>
    <w:rsid w:val="000A6482"/>
    <w:rsid w:val="000A6E97"/>
    <w:rsid w:val="000A71A6"/>
    <w:rsid w:val="000A779C"/>
    <w:rsid w:val="000B000B"/>
    <w:rsid w:val="000B08DC"/>
    <w:rsid w:val="000B1172"/>
    <w:rsid w:val="000B2AB0"/>
    <w:rsid w:val="000B2E87"/>
    <w:rsid w:val="000B382B"/>
    <w:rsid w:val="000B3974"/>
    <w:rsid w:val="000B3CD9"/>
    <w:rsid w:val="000B3F80"/>
    <w:rsid w:val="000B4014"/>
    <w:rsid w:val="000B4A48"/>
    <w:rsid w:val="000B52A3"/>
    <w:rsid w:val="000B543E"/>
    <w:rsid w:val="000B54E3"/>
    <w:rsid w:val="000B6648"/>
    <w:rsid w:val="000B6F1F"/>
    <w:rsid w:val="000B728A"/>
    <w:rsid w:val="000B729D"/>
    <w:rsid w:val="000B7508"/>
    <w:rsid w:val="000C0213"/>
    <w:rsid w:val="000C0B61"/>
    <w:rsid w:val="000C0E8A"/>
    <w:rsid w:val="000C1112"/>
    <w:rsid w:val="000C1250"/>
    <w:rsid w:val="000C1A04"/>
    <w:rsid w:val="000C2449"/>
    <w:rsid w:val="000C2C91"/>
    <w:rsid w:val="000C3302"/>
    <w:rsid w:val="000C374D"/>
    <w:rsid w:val="000C38B4"/>
    <w:rsid w:val="000C417D"/>
    <w:rsid w:val="000C4F27"/>
    <w:rsid w:val="000C5558"/>
    <w:rsid w:val="000C562A"/>
    <w:rsid w:val="000C58F3"/>
    <w:rsid w:val="000C5C0B"/>
    <w:rsid w:val="000C5CA0"/>
    <w:rsid w:val="000C6198"/>
    <w:rsid w:val="000C6357"/>
    <w:rsid w:val="000C63DD"/>
    <w:rsid w:val="000C6796"/>
    <w:rsid w:val="000C749D"/>
    <w:rsid w:val="000C7A3D"/>
    <w:rsid w:val="000D0523"/>
    <w:rsid w:val="000D05AE"/>
    <w:rsid w:val="000D079B"/>
    <w:rsid w:val="000D0B58"/>
    <w:rsid w:val="000D1BF0"/>
    <w:rsid w:val="000D229E"/>
    <w:rsid w:val="000D23C2"/>
    <w:rsid w:val="000D2883"/>
    <w:rsid w:val="000D2C93"/>
    <w:rsid w:val="000D2CAD"/>
    <w:rsid w:val="000D2DDF"/>
    <w:rsid w:val="000D316C"/>
    <w:rsid w:val="000D34A6"/>
    <w:rsid w:val="000D3617"/>
    <w:rsid w:val="000D3C92"/>
    <w:rsid w:val="000D3CC1"/>
    <w:rsid w:val="000D41FC"/>
    <w:rsid w:val="000D5049"/>
    <w:rsid w:val="000D5449"/>
    <w:rsid w:val="000D650A"/>
    <w:rsid w:val="000D6BAB"/>
    <w:rsid w:val="000D6BC1"/>
    <w:rsid w:val="000D6C37"/>
    <w:rsid w:val="000D73F0"/>
    <w:rsid w:val="000E08C5"/>
    <w:rsid w:val="000E0914"/>
    <w:rsid w:val="000E14C5"/>
    <w:rsid w:val="000E2D46"/>
    <w:rsid w:val="000E2FC7"/>
    <w:rsid w:val="000E31D4"/>
    <w:rsid w:val="000E3A1B"/>
    <w:rsid w:val="000E3D3D"/>
    <w:rsid w:val="000E50D0"/>
    <w:rsid w:val="000E59BE"/>
    <w:rsid w:val="000E5A79"/>
    <w:rsid w:val="000E6316"/>
    <w:rsid w:val="000F0317"/>
    <w:rsid w:val="000F0D0B"/>
    <w:rsid w:val="000F10C7"/>
    <w:rsid w:val="000F1143"/>
    <w:rsid w:val="000F1A7F"/>
    <w:rsid w:val="000F2586"/>
    <w:rsid w:val="000F25A1"/>
    <w:rsid w:val="000F261C"/>
    <w:rsid w:val="000F3443"/>
    <w:rsid w:val="000F390A"/>
    <w:rsid w:val="000F3C5D"/>
    <w:rsid w:val="000F545A"/>
    <w:rsid w:val="000F59A3"/>
    <w:rsid w:val="000F5A6D"/>
    <w:rsid w:val="000F5AA4"/>
    <w:rsid w:val="000F67B9"/>
    <w:rsid w:val="000F68A8"/>
    <w:rsid w:val="000F694E"/>
    <w:rsid w:val="000F721F"/>
    <w:rsid w:val="000F768D"/>
    <w:rsid w:val="001000DF"/>
    <w:rsid w:val="00101035"/>
    <w:rsid w:val="001017DF"/>
    <w:rsid w:val="00101EE9"/>
    <w:rsid w:val="001029AD"/>
    <w:rsid w:val="0010314B"/>
    <w:rsid w:val="001032A1"/>
    <w:rsid w:val="0010362D"/>
    <w:rsid w:val="001039BC"/>
    <w:rsid w:val="00104488"/>
    <w:rsid w:val="00104AA1"/>
    <w:rsid w:val="00104B93"/>
    <w:rsid w:val="00104CBC"/>
    <w:rsid w:val="00104CE1"/>
    <w:rsid w:val="00104DA4"/>
    <w:rsid w:val="001054AB"/>
    <w:rsid w:val="00105803"/>
    <w:rsid w:val="00105BE2"/>
    <w:rsid w:val="00105CFE"/>
    <w:rsid w:val="00106481"/>
    <w:rsid w:val="00106D5D"/>
    <w:rsid w:val="00106DFB"/>
    <w:rsid w:val="00106F12"/>
    <w:rsid w:val="001076F4"/>
    <w:rsid w:val="001079B1"/>
    <w:rsid w:val="0011056A"/>
    <w:rsid w:val="00111B26"/>
    <w:rsid w:val="0011317C"/>
    <w:rsid w:val="0011364C"/>
    <w:rsid w:val="00113B45"/>
    <w:rsid w:val="0011455F"/>
    <w:rsid w:val="0011483F"/>
    <w:rsid w:val="001148B3"/>
    <w:rsid w:val="00114A03"/>
    <w:rsid w:val="00114DA3"/>
    <w:rsid w:val="0011583A"/>
    <w:rsid w:val="00115AAB"/>
    <w:rsid w:val="00115C7E"/>
    <w:rsid w:val="00115EB8"/>
    <w:rsid w:val="00116589"/>
    <w:rsid w:val="00116719"/>
    <w:rsid w:val="00116840"/>
    <w:rsid w:val="001174B9"/>
    <w:rsid w:val="001175D3"/>
    <w:rsid w:val="0012052F"/>
    <w:rsid w:val="00121078"/>
    <w:rsid w:val="001210BE"/>
    <w:rsid w:val="0012180C"/>
    <w:rsid w:val="00122120"/>
    <w:rsid w:val="001221E6"/>
    <w:rsid w:val="001223E2"/>
    <w:rsid w:val="00122C4C"/>
    <w:rsid w:val="001234DE"/>
    <w:rsid w:val="00123F3A"/>
    <w:rsid w:val="00124514"/>
    <w:rsid w:val="0012561C"/>
    <w:rsid w:val="00125E12"/>
    <w:rsid w:val="001269D2"/>
    <w:rsid w:val="00127CCE"/>
    <w:rsid w:val="0013010E"/>
    <w:rsid w:val="00130441"/>
    <w:rsid w:val="0013174A"/>
    <w:rsid w:val="001324DB"/>
    <w:rsid w:val="00133DDF"/>
    <w:rsid w:val="00134266"/>
    <w:rsid w:val="00134CBC"/>
    <w:rsid w:val="00135E1A"/>
    <w:rsid w:val="001360E4"/>
    <w:rsid w:val="00136400"/>
    <w:rsid w:val="0013686F"/>
    <w:rsid w:val="00136D58"/>
    <w:rsid w:val="0013787C"/>
    <w:rsid w:val="00137DF1"/>
    <w:rsid w:val="001400D9"/>
    <w:rsid w:val="00140202"/>
    <w:rsid w:val="0014098B"/>
    <w:rsid w:val="001409F7"/>
    <w:rsid w:val="00141298"/>
    <w:rsid w:val="00141318"/>
    <w:rsid w:val="00142550"/>
    <w:rsid w:val="00142CDD"/>
    <w:rsid w:val="001430A5"/>
    <w:rsid w:val="0014330D"/>
    <w:rsid w:val="00143517"/>
    <w:rsid w:val="0014392D"/>
    <w:rsid w:val="00143A16"/>
    <w:rsid w:val="00143B45"/>
    <w:rsid w:val="001445DE"/>
    <w:rsid w:val="001453F1"/>
    <w:rsid w:val="00145853"/>
    <w:rsid w:val="001462FC"/>
    <w:rsid w:val="001464B5"/>
    <w:rsid w:val="00146523"/>
    <w:rsid w:val="00147001"/>
    <w:rsid w:val="001470CA"/>
    <w:rsid w:val="001475AA"/>
    <w:rsid w:val="001475F9"/>
    <w:rsid w:val="00147BE7"/>
    <w:rsid w:val="00147C2D"/>
    <w:rsid w:val="00150148"/>
    <w:rsid w:val="0015073B"/>
    <w:rsid w:val="00150983"/>
    <w:rsid w:val="00150CBE"/>
    <w:rsid w:val="001511EF"/>
    <w:rsid w:val="00151551"/>
    <w:rsid w:val="0015176F"/>
    <w:rsid w:val="00151BA1"/>
    <w:rsid w:val="0015248C"/>
    <w:rsid w:val="00152B4E"/>
    <w:rsid w:val="00153E97"/>
    <w:rsid w:val="001547FA"/>
    <w:rsid w:val="001549BB"/>
    <w:rsid w:val="00154A34"/>
    <w:rsid w:val="0015504D"/>
    <w:rsid w:val="0015530B"/>
    <w:rsid w:val="001553D2"/>
    <w:rsid w:val="00155A1A"/>
    <w:rsid w:val="00155BB7"/>
    <w:rsid w:val="00155DF1"/>
    <w:rsid w:val="001564C9"/>
    <w:rsid w:val="0015693D"/>
    <w:rsid w:val="001575B1"/>
    <w:rsid w:val="00160674"/>
    <w:rsid w:val="00160DD9"/>
    <w:rsid w:val="00161377"/>
    <w:rsid w:val="001615D4"/>
    <w:rsid w:val="0016162D"/>
    <w:rsid w:val="001629A3"/>
    <w:rsid w:val="00163791"/>
    <w:rsid w:val="0016403C"/>
    <w:rsid w:val="0016433B"/>
    <w:rsid w:val="0016496A"/>
    <w:rsid w:val="0016520F"/>
    <w:rsid w:val="001655B1"/>
    <w:rsid w:val="00165B0C"/>
    <w:rsid w:val="00165DFA"/>
    <w:rsid w:val="00165EFF"/>
    <w:rsid w:val="00166124"/>
    <w:rsid w:val="00166313"/>
    <w:rsid w:val="001665E9"/>
    <w:rsid w:val="0016664F"/>
    <w:rsid w:val="00166A50"/>
    <w:rsid w:val="00166BB4"/>
    <w:rsid w:val="0017065D"/>
    <w:rsid w:val="001707E6"/>
    <w:rsid w:val="00170B3D"/>
    <w:rsid w:val="00170FB5"/>
    <w:rsid w:val="0017142B"/>
    <w:rsid w:val="00171C9D"/>
    <w:rsid w:val="00171D0D"/>
    <w:rsid w:val="00171D70"/>
    <w:rsid w:val="00171E8F"/>
    <w:rsid w:val="00172BBC"/>
    <w:rsid w:val="00172EF1"/>
    <w:rsid w:val="00173068"/>
    <w:rsid w:val="00173567"/>
    <w:rsid w:val="0017385F"/>
    <w:rsid w:val="00174994"/>
    <w:rsid w:val="00174A01"/>
    <w:rsid w:val="00174FAD"/>
    <w:rsid w:val="00175473"/>
    <w:rsid w:val="001756AC"/>
    <w:rsid w:val="001759F2"/>
    <w:rsid w:val="0017639C"/>
    <w:rsid w:val="00176A6B"/>
    <w:rsid w:val="00176AAB"/>
    <w:rsid w:val="00177039"/>
    <w:rsid w:val="001772F8"/>
    <w:rsid w:val="00177AE4"/>
    <w:rsid w:val="00177BC8"/>
    <w:rsid w:val="00177CDE"/>
    <w:rsid w:val="00180104"/>
    <w:rsid w:val="001801C3"/>
    <w:rsid w:val="00180912"/>
    <w:rsid w:val="00181862"/>
    <w:rsid w:val="00181950"/>
    <w:rsid w:val="001821D2"/>
    <w:rsid w:val="00183AE0"/>
    <w:rsid w:val="0018410E"/>
    <w:rsid w:val="00184136"/>
    <w:rsid w:val="001845D9"/>
    <w:rsid w:val="00184700"/>
    <w:rsid w:val="00184A9A"/>
    <w:rsid w:val="00184B20"/>
    <w:rsid w:val="00184D05"/>
    <w:rsid w:val="00184E31"/>
    <w:rsid w:val="00184E48"/>
    <w:rsid w:val="0018528F"/>
    <w:rsid w:val="0018588E"/>
    <w:rsid w:val="00185F38"/>
    <w:rsid w:val="00186094"/>
    <w:rsid w:val="0018666D"/>
    <w:rsid w:val="001866AD"/>
    <w:rsid w:val="00186B8E"/>
    <w:rsid w:val="0018772B"/>
    <w:rsid w:val="001877A2"/>
    <w:rsid w:val="00190448"/>
    <w:rsid w:val="00190627"/>
    <w:rsid w:val="00190E5C"/>
    <w:rsid w:val="001913D1"/>
    <w:rsid w:val="001918DE"/>
    <w:rsid w:val="0019205C"/>
    <w:rsid w:val="00192493"/>
    <w:rsid w:val="00192D82"/>
    <w:rsid w:val="00193994"/>
    <w:rsid w:val="001946F5"/>
    <w:rsid w:val="00194A1C"/>
    <w:rsid w:val="001962FA"/>
    <w:rsid w:val="0019671B"/>
    <w:rsid w:val="00196CC1"/>
    <w:rsid w:val="0019756C"/>
    <w:rsid w:val="001A0339"/>
    <w:rsid w:val="001A035D"/>
    <w:rsid w:val="001A0C77"/>
    <w:rsid w:val="001A0DB3"/>
    <w:rsid w:val="001A10D8"/>
    <w:rsid w:val="001A2071"/>
    <w:rsid w:val="001A266D"/>
    <w:rsid w:val="001A2D1A"/>
    <w:rsid w:val="001A2E0E"/>
    <w:rsid w:val="001A2ED1"/>
    <w:rsid w:val="001A32EF"/>
    <w:rsid w:val="001A3F67"/>
    <w:rsid w:val="001A40DF"/>
    <w:rsid w:val="001A450B"/>
    <w:rsid w:val="001A4656"/>
    <w:rsid w:val="001A4B11"/>
    <w:rsid w:val="001A5373"/>
    <w:rsid w:val="001A6461"/>
    <w:rsid w:val="001A6845"/>
    <w:rsid w:val="001A6979"/>
    <w:rsid w:val="001A697E"/>
    <w:rsid w:val="001A70EB"/>
    <w:rsid w:val="001A7730"/>
    <w:rsid w:val="001B016F"/>
    <w:rsid w:val="001B0A8F"/>
    <w:rsid w:val="001B1046"/>
    <w:rsid w:val="001B1A31"/>
    <w:rsid w:val="001B235F"/>
    <w:rsid w:val="001B2B2C"/>
    <w:rsid w:val="001B2D01"/>
    <w:rsid w:val="001B327A"/>
    <w:rsid w:val="001B32C1"/>
    <w:rsid w:val="001B335C"/>
    <w:rsid w:val="001B3768"/>
    <w:rsid w:val="001B3EC8"/>
    <w:rsid w:val="001B3FEC"/>
    <w:rsid w:val="001B454A"/>
    <w:rsid w:val="001B4896"/>
    <w:rsid w:val="001B4EAF"/>
    <w:rsid w:val="001B5603"/>
    <w:rsid w:val="001B5AF5"/>
    <w:rsid w:val="001B5FF6"/>
    <w:rsid w:val="001B69E4"/>
    <w:rsid w:val="001B79B1"/>
    <w:rsid w:val="001B7B69"/>
    <w:rsid w:val="001C02B6"/>
    <w:rsid w:val="001C02C6"/>
    <w:rsid w:val="001C0328"/>
    <w:rsid w:val="001C077B"/>
    <w:rsid w:val="001C130E"/>
    <w:rsid w:val="001C15A1"/>
    <w:rsid w:val="001C18E9"/>
    <w:rsid w:val="001C27A6"/>
    <w:rsid w:val="001C2EB3"/>
    <w:rsid w:val="001C2FFB"/>
    <w:rsid w:val="001C3162"/>
    <w:rsid w:val="001C3217"/>
    <w:rsid w:val="001C3764"/>
    <w:rsid w:val="001C3B48"/>
    <w:rsid w:val="001C422B"/>
    <w:rsid w:val="001C434F"/>
    <w:rsid w:val="001C4905"/>
    <w:rsid w:val="001C4D81"/>
    <w:rsid w:val="001C525F"/>
    <w:rsid w:val="001C54FB"/>
    <w:rsid w:val="001C5509"/>
    <w:rsid w:val="001C60F0"/>
    <w:rsid w:val="001C6EAC"/>
    <w:rsid w:val="001C6F8A"/>
    <w:rsid w:val="001C7572"/>
    <w:rsid w:val="001C783B"/>
    <w:rsid w:val="001C79F1"/>
    <w:rsid w:val="001C7AE6"/>
    <w:rsid w:val="001C7B31"/>
    <w:rsid w:val="001D023A"/>
    <w:rsid w:val="001D0323"/>
    <w:rsid w:val="001D04C5"/>
    <w:rsid w:val="001D05DD"/>
    <w:rsid w:val="001D0885"/>
    <w:rsid w:val="001D0A7C"/>
    <w:rsid w:val="001D0D5E"/>
    <w:rsid w:val="001D0F96"/>
    <w:rsid w:val="001D1CA0"/>
    <w:rsid w:val="001D27D9"/>
    <w:rsid w:val="001D376F"/>
    <w:rsid w:val="001D38CA"/>
    <w:rsid w:val="001D3A38"/>
    <w:rsid w:val="001D3D2D"/>
    <w:rsid w:val="001D3D52"/>
    <w:rsid w:val="001D42C1"/>
    <w:rsid w:val="001D4974"/>
    <w:rsid w:val="001D4C5F"/>
    <w:rsid w:val="001D4E52"/>
    <w:rsid w:val="001D541C"/>
    <w:rsid w:val="001D560E"/>
    <w:rsid w:val="001D5836"/>
    <w:rsid w:val="001D5BD0"/>
    <w:rsid w:val="001D5FC1"/>
    <w:rsid w:val="001D604F"/>
    <w:rsid w:val="001D625B"/>
    <w:rsid w:val="001D6434"/>
    <w:rsid w:val="001D6884"/>
    <w:rsid w:val="001D6EB7"/>
    <w:rsid w:val="001D734D"/>
    <w:rsid w:val="001D7410"/>
    <w:rsid w:val="001D7566"/>
    <w:rsid w:val="001D7AE2"/>
    <w:rsid w:val="001E0DCA"/>
    <w:rsid w:val="001E114F"/>
    <w:rsid w:val="001E1254"/>
    <w:rsid w:val="001E1C39"/>
    <w:rsid w:val="001E278D"/>
    <w:rsid w:val="001E28B9"/>
    <w:rsid w:val="001E2CB6"/>
    <w:rsid w:val="001E2E3E"/>
    <w:rsid w:val="001E3ACA"/>
    <w:rsid w:val="001E3F90"/>
    <w:rsid w:val="001E4004"/>
    <w:rsid w:val="001E401D"/>
    <w:rsid w:val="001E4246"/>
    <w:rsid w:val="001E4289"/>
    <w:rsid w:val="001E4D8C"/>
    <w:rsid w:val="001E4F0D"/>
    <w:rsid w:val="001E6393"/>
    <w:rsid w:val="001E647F"/>
    <w:rsid w:val="001E65CC"/>
    <w:rsid w:val="001E6DB3"/>
    <w:rsid w:val="001E75D9"/>
    <w:rsid w:val="001E7690"/>
    <w:rsid w:val="001E7B24"/>
    <w:rsid w:val="001E7C03"/>
    <w:rsid w:val="001F12B2"/>
    <w:rsid w:val="001F1536"/>
    <w:rsid w:val="001F1745"/>
    <w:rsid w:val="001F2186"/>
    <w:rsid w:val="001F2368"/>
    <w:rsid w:val="001F244B"/>
    <w:rsid w:val="001F378E"/>
    <w:rsid w:val="001F415A"/>
    <w:rsid w:val="001F482F"/>
    <w:rsid w:val="001F4BD9"/>
    <w:rsid w:val="001F4CCE"/>
    <w:rsid w:val="001F6031"/>
    <w:rsid w:val="001F679C"/>
    <w:rsid w:val="001F6F4C"/>
    <w:rsid w:val="001F7527"/>
    <w:rsid w:val="001F75C8"/>
    <w:rsid w:val="001F76E6"/>
    <w:rsid w:val="001F7990"/>
    <w:rsid w:val="001F7B96"/>
    <w:rsid w:val="001F7FB1"/>
    <w:rsid w:val="00200333"/>
    <w:rsid w:val="0020231D"/>
    <w:rsid w:val="00202ECB"/>
    <w:rsid w:val="00204020"/>
    <w:rsid w:val="002041A2"/>
    <w:rsid w:val="002042A9"/>
    <w:rsid w:val="00204B61"/>
    <w:rsid w:val="0020552C"/>
    <w:rsid w:val="0020628D"/>
    <w:rsid w:val="00206EBF"/>
    <w:rsid w:val="002077FD"/>
    <w:rsid w:val="0021043F"/>
    <w:rsid w:val="0021115C"/>
    <w:rsid w:val="00211E1F"/>
    <w:rsid w:val="00211EE0"/>
    <w:rsid w:val="00212980"/>
    <w:rsid w:val="00212FAC"/>
    <w:rsid w:val="0021328A"/>
    <w:rsid w:val="00214484"/>
    <w:rsid w:val="00214657"/>
    <w:rsid w:val="0021483A"/>
    <w:rsid w:val="00214879"/>
    <w:rsid w:val="002148D1"/>
    <w:rsid w:val="0021495D"/>
    <w:rsid w:val="00214A5D"/>
    <w:rsid w:val="00214BE0"/>
    <w:rsid w:val="0021561B"/>
    <w:rsid w:val="00215D0E"/>
    <w:rsid w:val="00215D1C"/>
    <w:rsid w:val="00215F51"/>
    <w:rsid w:val="002167E5"/>
    <w:rsid w:val="0021708C"/>
    <w:rsid w:val="002172A3"/>
    <w:rsid w:val="00217658"/>
    <w:rsid w:val="00222BA9"/>
    <w:rsid w:val="00223127"/>
    <w:rsid w:val="00223ADD"/>
    <w:rsid w:val="002242CC"/>
    <w:rsid w:val="002242D7"/>
    <w:rsid w:val="00224472"/>
    <w:rsid w:val="0022455A"/>
    <w:rsid w:val="00224648"/>
    <w:rsid w:val="00225CF2"/>
    <w:rsid w:val="0022643D"/>
    <w:rsid w:val="0022705B"/>
    <w:rsid w:val="00227547"/>
    <w:rsid w:val="002276B9"/>
    <w:rsid w:val="00230395"/>
    <w:rsid w:val="0023062A"/>
    <w:rsid w:val="00230CC6"/>
    <w:rsid w:val="002313C0"/>
    <w:rsid w:val="002315FE"/>
    <w:rsid w:val="00231AC2"/>
    <w:rsid w:val="00231E41"/>
    <w:rsid w:val="0023235F"/>
    <w:rsid w:val="00232EDA"/>
    <w:rsid w:val="0023355E"/>
    <w:rsid w:val="00234DB6"/>
    <w:rsid w:val="00235450"/>
    <w:rsid w:val="002356E7"/>
    <w:rsid w:val="002360A7"/>
    <w:rsid w:val="002367AA"/>
    <w:rsid w:val="00236AF6"/>
    <w:rsid w:val="00236DF0"/>
    <w:rsid w:val="00237444"/>
    <w:rsid w:val="002374E0"/>
    <w:rsid w:val="00237F01"/>
    <w:rsid w:val="00240276"/>
    <w:rsid w:val="002406E6"/>
    <w:rsid w:val="00240C3A"/>
    <w:rsid w:val="00240E7E"/>
    <w:rsid w:val="00241360"/>
    <w:rsid w:val="002421C5"/>
    <w:rsid w:val="00242979"/>
    <w:rsid w:val="00242F0D"/>
    <w:rsid w:val="0024319D"/>
    <w:rsid w:val="002433F2"/>
    <w:rsid w:val="00243B9C"/>
    <w:rsid w:val="00243E81"/>
    <w:rsid w:val="0024426A"/>
    <w:rsid w:val="00244EF4"/>
    <w:rsid w:val="00245182"/>
    <w:rsid w:val="0024555B"/>
    <w:rsid w:val="00245B32"/>
    <w:rsid w:val="00245D12"/>
    <w:rsid w:val="00245E28"/>
    <w:rsid w:val="00246A26"/>
    <w:rsid w:val="00246FFB"/>
    <w:rsid w:val="002471AC"/>
    <w:rsid w:val="00247985"/>
    <w:rsid w:val="00250DFC"/>
    <w:rsid w:val="00251115"/>
    <w:rsid w:val="002514D0"/>
    <w:rsid w:val="00251587"/>
    <w:rsid w:val="00251724"/>
    <w:rsid w:val="00251B9C"/>
    <w:rsid w:val="00251D42"/>
    <w:rsid w:val="00252C39"/>
    <w:rsid w:val="0025314D"/>
    <w:rsid w:val="00253A7C"/>
    <w:rsid w:val="00253E35"/>
    <w:rsid w:val="00254CBB"/>
    <w:rsid w:val="00255254"/>
    <w:rsid w:val="00255380"/>
    <w:rsid w:val="00255524"/>
    <w:rsid w:val="002557F6"/>
    <w:rsid w:val="002559D3"/>
    <w:rsid w:val="00255B0E"/>
    <w:rsid w:val="00256881"/>
    <w:rsid w:val="002571DF"/>
    <w:rsid w:val="00257681"/>
    <w:rsid w:val="00257783"/>
    <w:rsid w:val="002607B1"/>
    <w:rsid w:val="00260B30"/>
    <w:rsid w:val="00260BB9"/>
    <w:rsid w:val="00260D78"/>
    <w:rsid w:val="00260EBC"/>
    <w:rsid w:val="0026155D"/>
    <w:rsid w:val="00261A32"/>
    <w:rsid w:val="00261AB3"/>
    <w:rsid w:val="0026278E"/>
    <w:rsid w:val="00262820"/>
    <w:rsid w:val="00262BA4"/>
    <w:rsid w:val="00262C30"/>
    <w:rsid w:val="00263332"/>
    <w:rsid w:val="002642F9"/>
    <w:rsid w:val="002642FC"/>
    <w:rsid w:val="002648F4"/>
    <w:rsid w:val="0026496A"/>
    <w:rsid w:val="00264C6E"/>
    <w:rsid w:val="00265655"/>
    <w:rsid w:val="00266695"/>
    <w:rsid w:val="002668DE"/>
    <w:rsid w:val="002668E4"/>
    <w:rsid w:val="00266E6D"/>
    <w:rsid w:val="0026790F"/>
    <w:rsid w:val="00267EF2"/>
    <w:rsid w:val="00270245"/>
    <w:rsid w:val="002709DE"/>
    <w:rsid w:val="00270F28"/>
    <w:rsid w:val="0027150C"/>
    <w:rsid w:val="00271D7D"/>
    <w:rsid w:val="00271DC1"/>
    <w:rsid w:val="00271FAF"/>
    <w:rsid w:val="002720F5"/>
    <w:rsid w:val="002725D3"/>
    <w:rsid w:val="00272902"/>
    <w:rsid w:val="00272E58"/>
    <w:rsid w:val="00273406"/>
    <w:rsid w:val="00273797"/>
    <w:rsid w:val="002739AF"/>
    <w:rsid w:val="00273B3B"/>
    <w:rsid w:val="00273F9F"/>
    <w:rsid w:val="0027417E"/>
    <w:rsid w:val="0027495D"/>
    <w:rsid w:val="00275696"/>
    <w:rsid w:val="00275A35"/>
    <w:rsid w:val="00275B6C"/>
    <w:rsid w:val="00275E5E"/>
    <w:rsid w:val="0027604A"/>
    <w:rsid w:val="00276105"/>
    <w:rsid w:val="00276BCE"/>
    <w:rsid w:val="00276D49"/>
    <w:rsid w:val="002773DE"/>
    <w:rsid w:val="002776A6"/>
    <w:rsid w:val="00277B32"/>
    <w:rsid w:val="00277EA4"/>
    <w:rsid w:val="00280801"/>
    <w:rsid w:val="00280CB5"/>
    <w:rsid w:val="002814E6"/>
    <w:rsid w:val="00281524"/>
    <w:rsid w:val="00281696"/>
    <w:rsid w:val="00281F94"/>
    <w:rsid w:val="002827E3"/>
    <w:rsid w:val="00282AC5"/>
    <w:rsid w:val="002832CA"/>
    <w:rsid w:val="00283542"/>
    <w:rsid w:val="002836E8"/>
    <w:rsid w:val="0028386D"/>
    <w:rsid w:val="002839B8"/>
    <w:rsid w:val="00283A36"/>
    <w:rsid w:val="00283C4D"/>
    <w:rsid w:val="00284B97"/>
    <w:rsid w:val="002858A5"/>
    <w:rsid w:val="00286883"/>
    <w:rsid w:val="00286A06"/>
    <w:rsid w:val="00286A39"/>
    <w:rsid w:val="002874E7"/>
    <w:rsid w:val="0029091A"/>
    <w:rsid w:val="0029097F"/>
    <w:rsid w:val="00290C15"/>
    <w:rsid w:val="00290D52"/>
    <w:rsid w:val="00290FE9"/>
    <w:rsid w:val="00291618"/>
    <w:rsid w:val="0029231A"/>
    <w:rsid w:val="00293027"/>
    <w:rsid w:val="002937C3"/>
    <w:rsid w:val="002938CB"/>
    <w:rsid w:val="00293AE4"/>
    <w:rsid w:val="00293AEE"/>
    <w:rsid w:val="0029461D"/>
    <w:rsid w:val="002955AF"/>
    <w:rsid w:val="00295880"/>
    <w:rsid w:val="00295E97"/>
    <w:rsid w:val="0029686C"/>
    <w:rsid w:val="00296CFA"/>
    <w:rsid w:val="00296E79"/>
    <w:rsid w:val="00297054"/>
    <w:rsid w:val="00297072"/>
    <w:rsid w:val="0029749E"/>
    <w:rsid w:val="00297784"/>
    <w:rsid w:val="002A04DB"/>
    <w:rsid w:val="002A097C"/>
    <w:rsid w:val="002A0DE9"/>
    <w:rsid w:val="002A1217"/>
    <w:rsid w:val="002A192A"/>
    <w:rsid w:val="002A1EDC"/>
    <w:rsid w:val="002A2A43"/>
    <w:rsid w:val="002A2CE5"/>
    <w:rsid w:val="002A2F0B"/>
    <w:rsid w:val="002A333B"/>
    <w:rsid w:val="002A33F7"/>
    <w:rsid w:val="002A36C8"/>
    <w:rsid w:val="002A3FBC"/>
    <w:rsid w:val="002A4567"/>
    <w:rsid w:val="002A4AE5"/>
    <w:rsid w:val="002A5813"/>
    <w:rsid w:val="002A66DD"/>
    <w:rsid w:val="002A6B91"/>
    <w:rsid w:val="002A6C4D"/>
    <w:rsid w:val="002A6D50"/>
    <w:rsid w:val="002A7065"/>
    <w:rsid w:val="002A72EC"/>
    <w:rsid w:val="002A790A"/>
    <w:rsid w:val="002A7C1B"/>
    <w:rsid w:val="002B04A9"/>
    <w:rsid w:val="002B05DC"/>
    <w:rsid w:val="002B0B5F"/>
    <w:rsid w:val="002B0FC1"/>
    <w:rsid w:val="002B11A0"/>
    <w:rsid w:val="002B1A13"/>
    <w:rsid w:val="002B2516"/>
    <w:rsid w:val="002B2975"/>
    <w:rsid w:val="002B39A7"/>
    <w:rsid w:val="002B3D14"/>
    <w:rsid w:val="002B417D"/>
    <w:rsid w:val="002B44CA"/>
    <w:rsid w:val="002B4823"/>
    <w:rsid w:val="002B49B5"/>
    <w:rsid w:val="002B58F9"/>
    <w:rsid w:val="002B59C3"/>
    <w:rsid w:val="002B708D"/>
    <w:rsid w:val="002B7A2A"/>
    <w:rsid w:val="002B7A39"/>
    <w:rsid w:val="002B7AEB"/>
    <w:rsid w:val="002B7C7E"/>
    <w:rsid w:val="002B7FBF"/>
    <w:rsid w:val="002C049B"/>
    <w:rsid w:val="002C0AE3"/>
    <w:rsid w:val="002C0C49"/>
    <w:rsid w:val="002C1172"/>
    <w:rsid w:val="002C1A44"/>
    <w:rsid w:val="002C1AAE"/>
    <w:rsid w:val="002C20FB"/>
    <w:rsid w:val="002C23CF"/>
    <w:rsid w:val="002C35E9"/>
    <w:rsid w:val="002C4185"/>
    <w:rsid w:val="002C4858"/>
    <w:rsid w:val="002C502A"/>
    <w:rsid w:val="002C51F2"/>
    <w:rsid w:val="002C55F3"/>
    <w:rsid w:val="002C5E99"/>
    <w:rsid w:val="002C74D4"/>
    <w:rsid w:val="002C75B5"/>
    <w:rsid w:val="002C7E55"/>
    <w:rsid w:val="002D00E7"/>
    <w:rsid w:val="002D0331"/>
    <w:rsid w:val="002D06FB"/>
    <w:rsid w:val="002D0D60"/>
    <w:rsid w:val="002D0F92"/>
    <w:rsid w:val="002D1185"/>
    <w:rsid w:val="002D1554"/>
    <w:rsid w:val="002D157B"/>
    <w:rsid w:val="002D17EC"/>
    <w:rsid w:val="002D19F3"/>
    <w:rsid w:val="002D1F24"/>
    <w:rsid w:val="002D29BD"/>
    <w:rsid w:val="002D2B71"/>
    <w:rsid w:val="002D3FDF"/>
    <w:rsid w:val="002D4054"/>
    <w:rsid w:val="002D4F06"/>
    <w:rsid w:val="002D53BB"/>
    <w:rsid w:val="002D57B5"/>
    <w:rsid w:val="002D6D5C"/>
    <w:rsid w:val="002D6EBA"/>
    <w:rsid w:val="002D7CCD"/>
    <w:rsid w:val="002D7CFA"/>
    <w:rsid w:val="002E061B"/>
    <w:rsid w:val="002E0C6F"/>
    <w:rsid w:val="002E0D38"/>
    <w:rsid w:val="002E0F18"/>
    <w:rsid w:val="002E0FD3"/>
    <w:rsid w:val="002E14C7"/>
    <w:rsid w:val="002E1C6C"/>
    <w:rsid w:val="002E1D0D"/>
    <w:rsid w:val="002E2534"/>
    <w:rsid w:val="002E25FF"/>
    <w:rsid w:val="002E2B63"/>
    <w:rsid w:val="002E326E"/>
    <w:rsid w:val="002E375A"/>
    <w:rsid w:val="002E4108"/>
    <w:rsid w:val="002E434A"/>
    <w:rsid w:val="002E450C"/>
    <w:rsid w:val="002E4C5D"/>
    <w:rsid w:val="002E4D47"/>
    <w:rsid w:val="002E5AFF"/>
    <w:rsid w:val="002E5CAD"/>
    <w:rsid w:val="002E5CBA"/>
    <w:rsid w:val="002E5F9D"/>
    <w:rsid w:val="002E687B"/>
    <w:rsid w:val="002E6E0B"/>
    <w:rsid w:val="002E6F01"/>
    <w:rsid w:val="002E709B"/>
    <w:rsid w:val="002E71DA"/>
    <w:rsid w:val="002E75A2"/>
    <w:rsid w:val="002E77FA"/>
    <w:rsid w:val="002E7A18"/>
    <w:rsid w:val="002F011A"/>
    <w:rsid w:val="002F0E29"/>
    <w:rsid w:val="002F0EFF"/>
    <w:rsid w:val="002F243A"/>
    <w:rsid w:val="002F3DB6"/>
    <w:rsid w:val="002F4654"/>
    <w:rsid w:val="002F47F4"/>
    <w:rsid w:val="002F52B1"/>
    <w:rsid w:val="002F5662"/>
    <w:rsid w:val="002F57A7"/>
    <w:rsid w:val="002F5C48"/>
    <w:rsid w:val="002F5DA4"/>
    <w:rsid w:val="002F642B"/>
    <w:rsid w:val="002F6666"/>
    <w:rsid w:val="002F6BF1"/>
    <w:rsid w:val="002F716E"/>
    <w:rsid w:val="002F7434"/>
    <w:rsid w:val="002F76B3"/>
    <w:rsid w:val="002F7F2E"/>
    <w:rsid w:val="0030060E"/>
    <w:rsid w:val="0030158B"/>
    <w:rsid w:val="00301787"/>
    <w:rsid w:val="003023C9"/>
    <w:rsid w:val="00302727"/>
    <w:rsid w:val="00302E9B"/>
    <w:rsid w:val="00303C09"/>
    <w:rsid w:val="003040EC"/>
    <w:rsid w:val="003045BC"/>
    <w:rsid w:val="00305365"/>
    <w:rsid w:val="00305753"/>
    <w:rsid w:val="00305E1C"/>
    <w:rsid w:val="003061B2"/>
    <w:rsid w:val="00306D7E"/>
    <w:rsid w:val="003078E7"/>
    <w:rsid w:val="003102B3"/>
    <w:rsid w:val="003105DF"/>
    <w:rsid w:val="003108D1"/>
    <w:rsid w:val="00310EC1"/>
    <w:rsid w:val="003118C4"/>
    <w:rsid w:val="0031196B"/>
    <w:rsid w:val="00311F84"/>
    <w:rsid w:val="00312528"/>
    <w:rsid w:val="0031288A"/>
    <w:rsid w:val="003132D8"/>
    <w:rsid w:val="003136C1"/>
    <w:rsid w:val="00313C57"/>
    <w:rsid w:val="00313E76"/>
    <w:rsid w:val="00314063"/>
    <w:rsid w:val="00314E2D"/>
    <w:rsid w:val="003159A0"/>
    <w:rsid w:val="003202FD"/>
    <w:rsid w:val="00320AF9"/>
    <w:rsid w:val="00321704"/>
    <w:rsid w:val="00321778"/>
    <w:rsid w:val="00321CFA"/>
    <w:rsid w:val="00321E56"/>
    <w:rsid w:val="00322260"/>
    <w:rsid w:val="00322413"/>
    <w:rsid w:val="00322496"/>
    <w:rsid w:val="00322864"/>
    <w:rsid w:val="00322F9D"/>
    <w:rsid w:val="0032382F"/>
    <w:rsid w:val="00323B00"/>
    <w:rsid w:val="00324320"/>
    <w:rsid w:val="00324406"/>
    <w:rsid w:val="00324571"/>
    <w:rsid w:val="003249CF"/>
    <w:rsid w:val="00324E7C"/>
    <w:rsid w:val="0032557E"/>
    <w:rsid w:val="00325A03"/>
    <w:rsid w:val="003261D4"/>
    <w:rsid w:val="00326262"/>
    <w:rsid w:val="0032636E"/>
    <w:rsid w:val="00326638"/>
    <w:rsid w:val="003267E8"/>
    <w:rsid w:val="00327097"/>
    <w:rsid w:val="00327AA1"/>
    <w:rsid w:val="00327C53"/>
    <w:rsid w:val="00327E10"/>
    <w:rsid w:val="003303C1"/>
    <w:rsid w:val="003303EC"/>
    <w:rsid w:val="00330906"/>
    <w:rsid w:val="00330BE1"/>
    <w:rsid w:val="00330EDC"/>
    <w:rsid w:val="003319C5"/>
    <w:rsid w:val="00331C4B"/>
    <w:rsid w:val="003326A6"/>
    <w:rsid w:val="0033349A"/>
    <w:rsid w:val="00333BCF"/>
    <w:rsid w:val="00333D55"/>
    <w:rsid w:val="00333EC8"/>
    <w:rsid w:val="00335266"/>
    <w:rsid w:val="003354A6"/>
    <w:rsid w:val="00335667"/>
    <w:rsid w:val="00335A72"/>
    <w:rsid w:val="00335F93"/>
    <w:rsid w:val="00335FE1"/>
    <w:rsid w:val="00336EC5"/>
    <w:rsid w:val="00336F81"/>
    <w:rsid w:val="0033725F"/>
    <w:rsid w:val="00337675"/>
    <w:rsid w:val="0033785C"/>
    <w:rsid w:val="0034012C"/>
    <w:rsid w:val="00340FC2"/>
    <w:rsid w:val="003413FF"/>
    <w:rsid w:val="00341E8A"/>
    <w:rsid w:val="00342FD4"/>
    <w:rsid w:val="00343FE5"/>
    <w:rsid w:val="003444E5"/>
    <w:rsid w:val="00344BFF"/>
    <w:rsid w:val="00344C02"/>
    <w:rsid w:val="00345662"/>
    <w:rsid w:val="00346427"/>
    <w:rsid w:val="00346622"/>
    <w:rsid w:val="003467F7"/>
    <w:rsid w:val="0034680C"/>
    <w:rsid w:val="0034681C"/>
    <w:rsid w:val="0034698E"/>
    <w:rsid w:val="00347461"/>
    <w:rsid w:val="00347C6B"/>
    <w:rsid w:val="00350DFF"/>
    <w:rsid w:val="003513A6"/>
    <w:rsid w:val="00351EBC"/>
    <w:rsid w:val="00352930"/>
    <w:rsid w:val="00352D18"/>
    <w:rsid w:val="00353149"/>
    <w:rsid w:val="0035318C"/>
    <w:rsid w:val="00353ED1"/>
    <w:rsid w:val="003542F0"/>
    <w:rsid w:val="00354538"/>
    <w:rsid w:val="00354AC2"/>
    <w:rsid w:val="00354CD2"/>
    <w:rsid w:val="00355A7E"/>
    <w:rsid w:val="00356307"/>
    <w:rsid w:val="00356324"/>
    <w:rsid w:val="00356744"/>
    <w:rsid w:val="00356C88"/>
    <w:rsid w:val="00357405"/>
    <w:rsid w:val="003578AB"/>
    <w:rsid w:val="003579E3"/>
    <w:rsid w:val="003610BB"/>
    <w:rsid w:val="00361307"/>
    <w:rsid w:val="00361745"/>
    <w:rsid w:val="00362306"/>
    <w:rsid w:val="00362BFA"/>
    <w:rsid w:val="00363047"/>
    <w:rsid w:val="00363194"/>
    <w:rsid w:val="0036344C"/>
    <w:rsid w:val="00363884"/>
    <w:rsid w:val="00364833"/>
    <w:rsid w:val="00364A22"/>
    <w:rsid w:val="00364B18"/>
    <w:rsid w:val="00367C37"/>
    <w:rsid w:val="00367E3D"/>
    <w:rsid w:val="00370061"/>
    <w:rsid w:val="00370C7A"/>
    <w:rsid w:val="00370D4E"/>
    <w:rsid w:val="003711EE"/>
    <w:rsid w:val="00372318"/>
    <w:rsid w:val="00372759"/>
    <w:rsid w:val="00373D60"/>
    <w:rsid w:val="00374141"/>
    <w:rsid w:val="003743B1"/>
    <w:rsid w:val="0037448F"/>
    <w:rsid w:val="00374BE1"/>
    <w:rsid w:val="0037579A"/>
    <w:rsid w:val="00375A39"/>
    <w:rsid w:val="00376F92"/>
    <w:rsid w:val="003770AB"/>
    <w:rsid w:val="00377B37"/>
    <w:rsid w:val="00377CFB"/>
    <w:rsid w:val="00381010"/>
    <w:rsid w:val="00381DF5"/>
    <w:rsid w:val="003821DC"/>
    <w:rsid w:val="0038231A"/>
    <w:rsid w:val="003824EA"/>
    <w:rsid w:val="00382ADE"/>
    <w:rsid w:val="003846FC"/>
    <w:rsid w:val="00384B35"/>
    <w:rsid w:val="00385862"/>
    <w:rsid w:val="003859B9"/>
    <w:rsid w:val="00386343"/>
    <w:rsid w:val="003863C1"/>
    <w:rsid w:val="003868EB"/>
    <w:rsid w:val="00386B66"/>
    <w:rsid w:val="0038743C"/>
    <w:rsid w:val="0038778D"/>
    <w:rsid w:val="0039062C"/>
    <w:rsid w:val="00391141"/>
    <w:rsid w:val="00392313"/>
    <w:rsid w:val="00392489"/>
    <w:rsid w:val="00392E13"/>
    <w:rsid w:val="00393024"/>
    <w:rsid w:val="00393736"/>
    <w:rsid w:val="00393EB8"/>
    <w:rsid w:val="00394544"/>
    <w:rsid w:val="00394B78"/>
    <w:rsid w:val="00395580"/>
    <w:rsid w:val="003955E9"/>
    <w:rsid w:val="00395925"/>
    <w:rsid w:val="00395D9E"/>
    <w:rsid w:val="00395E39"/>
    <w:rsid w:val="00396099"/>
    <w:rsid w:val="00396602"/>
    <w:rsid w:val="00396759"/>
    <w:rsid w:val="00396A02"/>
    <w:rsid w:val="00397692"/>
    <w:rsid w:val="00397731"/>
    <w:rsid w:val="00397C76"/>
    <w:rsid w:val="003A190A"/>
    <w:rsid w:val="003A1A22"/>
    <w:rsid w:val="003A1E91"/>
    <w:rsid w:val="003A25A4"/>
    <w:rsid w:val="003A2E53"/>
    <w:rsid w:val="003A323D"/>
    <w:rsid w:val="003A3736"/>
    <w:rsid w:val="003A3AD4"/>
    <w:rsid w:val="003A3C86"/>
    <w:rsid w:val="003A4276"/>
    <w:rsid w:val="003A4956"/>
    <w:rsid w:val="003A4CED"/>
    <w:rsid w:val="003A4FAB"/>
    <w:rsid w:val="003A53C2"/>
    <w:rsid w:val="003A6303"/>
    <w:rsid w:val="003A7497"/>
    <w:rsid w:val="003A74F1"/>
    <w:rsid w:val="003B05BA"/>
    <w:rsid w:val="003B17BB"/>
    <w:rsid w:val="003B28E9"/>
    <w:rsid w:val="003B2ADD"/>
    <w:rsid w:val="003B2C6C"/>
    <w:rsid w:val="003B2D4C"/>
    <w:rsid w:val="003B32C6"/>
    <w:rsid w:val="003B3C12"/>
    <w:rsid w:val="003B4FFB"/>
    <w:rsid w:val="003B5737"/>
    <w:rsid w:val="003B5DEC"/>
    <w:rsid w:val="003B6034"/>
    <w:rsid w:val="003B6082"/>
    <w:rsid w:val="003B609F"/>
    <w:rsid w:val="003B6785"/>
    <w:rsid w:val="003B7930"/>
    <w:rsid w:val="003C089C"/>
    <w:rsid w:val="003C0E95"/>
    <w:rsid w:val="003C1715"/>
    <w:rsid w:val="003C1D97"/>
    <w:rsid w:val="003C1DED"/>
    <w:rsid w:val="003C1DFF"/>
    <w:rsid w:val="003C1E98"/>
    <w:rsid w:val="003C1F1C"/>
    <w:rsid w:val="003C2092"/>
    <w:rsid w:val="003C357B"/>
    <w:rsid w:val="003C3E5C"/>
    <w:rsid w:val="003C3F0A"/>
    <w:rsid w:val="003C417E"/>
    <w:rsid w:val="003C450E"/>
    <w:rsid w:val="003C46F5"/>
    <w:rsid w:val="003C480D"/>
    <w:rsid w:val="003C5B51"/>
    <w:rsid w:val="003C5DAE"/>
    <w:rsid w:val="003C5F81"/>
    <w:rsid w:val="003C62E1"/>
    <w:rsid w:val="003C62FC"/>
    <w:rsid w:val="003C6650"/>
    <w:rsid w:val="003C6C7A"/>
    <w:rsid w:val="003C6F7F"/>
    <w:rsid w:val="003C6FFC"/>
    <w:rsid w:val="003C71A7"/>
    <w:rsid w:val="003C7264"/>
    <w:rsid w:val="003C7283"/>
    <w:rsid w:val="003C743B"/>
    <w:rsid w:val="003C7908"/>
    <w:rsid w:val="003D00B5"/>
    <w:rsid w:val="003D15A0"/>
    <w:rsid w:val="003D1AD7"/>
    <w:rsid w:val="003D1C3A"/>
    <w:rsid w:val="003D2C3D"/>
    <w:rsid w:val="003D328F"/>
    <w:rsid w:val="003D371F"/>
    <w:rsid w:val="003D38D8"/>
    <w:rsid w:val="003D3CD2"/>
    <w:rsid w:val="003D3E72"/>
    <w:rsid w:val="003D3F6E"/>
    <w:rsid w:val="003D461F"/>
    <w:rsid w:val="003D5022"/>
    <w:rsid w:val="003D5C4A"/>
    <w:rsid w:val="003D652E"/>
    <w:rsid w:val="003D65F0"/>
    <w:rsid w:val="003D6C03"/>
    <w:rsid w:val="003D6C19"/>
    <w:rsid w:val="003D70C4"/>
    <w:rsid w:val="003D76B3"/>
    <w:rsid w:val="003D793D"/>
    <w:rsid w:val="003D7C77"/>
    <w:rsid w:val="003D7FD6"/>
    <w:rsid w:val="003E084F"/>
    <w:rsid w:val="003E0AF0"/>
    <w:rsid w:val="003E0EA5"/>
    <w:rsid w:val="003E13CC"/>
    <w:rsid w:val="003E1B3A"/>
    <w:rsid w:val="003E1E7E"/>
    <w:rsid w:val="003E27A2"/>
    <w:rsid w:val="003E3165"/>
    <w:rsid w:val="003E3D13"/>
    <w:rsid w:val="003E426D"/>
    <w:rsid w:val="003E4A85"/>
    <w:rsid w:val="003E4D64"/>
    <w:rsid w:val="003E5435"/>
    <w:rsid w:val="003E566B"/>
    <w:rsid w:val="003E6BCF"/>
    <w:rsid w:val="003E71E3"/>
    <w:rsid w:val="003E73B5"/>
    <w:rsid w:val="003F1A42"/>
    <w:rsid w:val="003F1C6B"/>
    <w:rsid w:val="003F1E4B"/>
    <w:rsid w:val="003F21E4"/>
    <w:rsid w:val="003F2698"/>
    <w:rsid w:val="003F2B79"/>
    <w:rsid w:val="003F3408"/>
    <w:rsid w:val="003F3B34"/>
    <w:rsid w:val="003F3FAD"/>
    <w:rsid w:val="003F4810"/>
    <w:rsid w:val="003F5BCD"/>
    <w:rsid w:val="003F6189"/>
    <w:rsid w:val="003F6497"/>
    <w:rsid w:val="003F68E7"/>
    <w:rsid w:val="003F72E3"/>
    <w:rsid w:val="003F743F"/>
    <w:rsid w:val="0040097E"/>
    <w:rsid w:val="00400B8E"/>
    <w:rsid w:val="00400FC8"/>
    <w:rsid w:val="00400FCE"/>
    <w:rsid w:val="004015A5"/>
    <w:rsid w:val="004015B0"/>
    <w:rsid w:val="00401B1E"/>
    <w:rsid w:val="004020F3"/>
    <w:rsid w:val="004027F9"/>
    <w:rsid w:val="00402B25"/>
    <w:rsid w:val="00402E66"/>
    <w:rsid w:val="00403254"/>
    <w:rsid w:val="004033F9"/>
    <w:rsid w:val="00403A67"/>
    <w:rsid w:val="00404455"/>
    <w:rsid w:val="0040478D"/>
    <w:rsid w:val="00404B4C"/>
    <w:rsid w:val="00404E4F"/>
    <w:rsid w:val="00404FDB"/>
    <w:rsid w:val="00405112"/>
    <w:rsid w:val="0040567F"/>
    <w:rsid w:val="00405C21"/>
    <w:rsid w:val="00405E3F"/>
    <w:rsid w:val="00405F9D"/>
    <w:rsid w:val="004067BA"/>
    <w:rsid w:val="00406D70"/>
    <w:rsid w:val="004075A9"/>
    <w:rsid w:val="00407876"/>
    <w:rsid w:val="00410671"/>
    <w:rsid w:val="004117AB"/>
    <w:rsid w:val="00411C32"/>
    <w:rsid w:val="004122E2"/>
    <w:rsid w:val="00412E3D"/>
    <w:rsid w:val="0041324E"/>
    <w:rsid w:val="00413250"/>
    <w:rsid w:val="0041382D"/>
    <w:rsid w:val="00413898"/>
    <w:rsid w:val="00413F42"/>
    <w:rsid w:val="00414014"/>
    <w:rsid w:val="00414594"/>
    <w:rsid w:val="00414BB2"/>
    <w:rsid w:val="00414DC7"/>
    <w:rsid w:val="00415306"/>
    <w:rsid w:val="0041598B"/>
    <w:rsid w:val="00415F0F"/>
    <w:rsid w:val="00416205"/>
    <w:rsid w:val="004168FF"/>
    <w:rsid w:val="00416FAF"/>
    <w:rsid w:val="0041712E"/>
    <w:rsid w:val="00417731"/>
    <w:rsid w:val="004178E8"/>
    <w:rsid w:val="00417966"/>
    <w:rsid w:val="00417DB8"/>
    <w:rsid w:val="00420E9D"/>
    <w:rsid w:val="00421B32"/>
    <w:rsid w:val="00422287"/>
    <w:rsid w:val="00422348"/>
    <w:rsid w:val="00422D20"/>
    <w:rsid w:val="00422FD1"/>
    <w:rsid w:val="00423819"/>
    <w:rsid w:val="00423A68"/>
    <w:rsid w:val="00423C6E"/>
    <w:rsid w:val="00423C7D"/>
    <w:rsid w:val="00423DB3"/>
    <w:rsid w:val="0042404C"/>
    <w:rsid w:val="00424595"/>
    <w:rsid w:val="00424D0A"/>
    <w:rsid w:val="00425352"/>
    <w:rsid w:val="00425FF6"/>
    <w:rsid w:val="004261C0"/>
    <w:rsid w:val="00427369"/>
    <w:rsid w:val="0042744D"/>
    <w:rsid w:val="00427F71"/>
    <w:rsid w:val="004306C3"/>
    <w:rsid w:val="00430DE0"/>
    <w:rsid w:val="004315BC"/>
    <w:rsid w:val="00431BF2"/>
    <w:rsid w:val="00432FF4"/>
    <w:rsid w:val="004335E7"/>
    <w:rsid w:val="004337C2"/>
    <w:rsid w:val="00433A21"/>
    <w:rsid w:val="00433A9B"/>
    <w:rsid w:val="004343EA"/>
    <w:rsid w:val="00435852"/>
    <w:rsid w:val="004359E4"/>
    <w:rsid w:val="00435CE8"/>
    <w:rsid w:val="0043619E"/>
    <w:rsid w:val="0043690B"/>
    <w:rsid w:val="00436CAC"/>
    <w:rsid w:val="0043724D"/>
    <w:rsid w:val="00437938"/>
    <w:rsid w:val="00437E42"/>
    <w:rsid w:val="00437F57"/>
    <w:rsid w:val="004403BF"/>
    <w:rsid w:val="0044118C"/>
    <w:rsid w:val="00442369"/>
    <w:rsid w:val="00442425"/>
    <w:rsid w:val="0044341F"/>
    <w:rsid w:val="00443497"/>
    <w:rsid w:val="004443D6"/>
    <w:rsid w:val="00444664"/>
    <w:rsid w:val="00444C23"/>
    <w:rsid w:val="004453BE"/>
    <w:rsid w:val="0044559E"/>
    <w:rsid w:val="00445754"/>
    <w:rsid w:val="00445920"/>
    <w:rsid w:val="0044601A"/>
    <w:rsid w:val="004460F5"/>
    <w:rsid w:val="0044695E"/>
    <w:rsid w:val="0044702E"/>
    <w:rsid w:val="004472BC"/>
    <w:rsid w:val="00447F1D"/>
    <w:rsid w:val="004500ED"/>
    <w:rsid w:val="004503F6"/>
    <w:rsid w:val="004505BD"/>
    <w:rsid w:val="004510E1"/>
    <w:rsid w:val="004513FA"/>
    <w:rsid w:val="0045209E"/>
    <w:rsid w:val="004520C0"/>
    <w:rsid w:val="0045231C"/>
    <w:rsid w:val="00452883"/>
    <w:rsid w:val="00453299"/>
    <w:rsid w:val="00453615"/>
    <w:rsid w:val="0045379D"/>
    <w:rsid w:val="00453879"/>
    <w:rsid w:val="004548D8"/>
    <w:rsid w:val="0045523A"/>
    <w:rsid w:val="00455D24"/>
    <w:rsid w:val="0045622B"/>
    <w:rsid w:val="00456C58"/>
    <w:rsid w:val="004572CE"/>
    <w:rsid w:val="00457A9A"/>
    <w:rsid w:val="00457A9E"/>
    <w:rsid w:val="00460128"/>
    <w:rsid w:val="004609D3"/>
    <w:rsid w:val="00461309"/>
    <w:rsid w:val="00462229"/>
    <w:rsid w:val="00462946"/>
    <w:rsid w:val="004629CD"/>
    <w:rsid w:val="004645F2"/>
    <w:rsid w:val="00464BEB"/>
    <w:rsid w:val="00464C91"/>
    <w:rsid w:val="004651FC"/>
    <w:rsid w:val="0046521E"/>
    <w:rsid w:val="00465269"/>
    <w:rsid w:val="00465F83"/>
    <w:rsid w:val="0046634F"/>
    <w:rsid w:val="004670C8"/>
    <w:rsid w:val="004671B8"/>
    <w:rsid w:val="00467F2B"/>
    <w:rsid w:val="004721B9"/>
    <w:rsid w:val="00472C5A"/>
    <w:rsid w:val="00473649"/>
    <w:rsid w:val="00473DE0"/>
    <w:rsid w:val="004748F7"/>
    <w:rsid w:val="00475A3B"/>
    <w:rsid w:val="00475BE6"/>
    <w:rsid w:val="00475C1E"/>
    <w:rsid w:val="00475D3E"/>
    <w:rsid w:val="004761AA"/>
    <w:rsid w:val="004762C2"/>
    <w:rsid w:val="0047718C"/>
    <w:rsid w:val="004771B4"/>
    <w:rsid w:val="004801FA"/>
    <w:rsid w:val="00481058"/>
    <w:rsid w:val="004810FB"/>
    <w:rsid w:val="004812FF"/>
    <w:rsid w:val="00481314"/>
    <w:rsid w:val="00481E39"/>
    <w:rsid w:val="0048279F"/>
    <w:rsid w:val="004836CB"/>
    <w:rsid w:val="00483D7B"/>
    <w:rsid w:val="00484631"/>
    <w:rsid w:val="00484C5A"/>
    <w:rsid w:val="004857FA"/>
    <w:rsid w:val="00485EBA"/>
    <w:rsid w:val="0048799C"/>
    <w:rsid w:val="004879D8"/>
    <w:rsid w:val="0049016F"/>
    <w:rsid w:val="00490A3C"/>
    <w:rsid w:val="00490A51"/>
    <w:rsid w:val="00490F35"/>
    <w:rsid w:val="00491A0F"/>
    <w:rsid w:val="00491A78"/>
    <w:rsid w:val="00491ACB"/>
    <w:rsid w:val="00491F11"/>
    <w:rsid w:val="004922C7"/>
    <w:rsid w:val="004923F6"/>
    <w:rsid w:val="00492431"/>
    <w:rsid w:val="00492487"/>
    <w:rsid w:val="004925F1"/>
    <w:rsid w:val="00492A45"/>
    <w:rsid w:val="00492BF5"/>
    <w:rsid w:val="004938AB"/>
    <w:rsid w:val="00493CCA"/>
    <w:rsid w:val="00494269"/>
    <w:rsid w:val="0049551D"/>
    <w:rsid w:val="004958C8"/>
    <w:rsid w:val="004963C8"/>
    <w:rsid w:val="0049673D"/>
    <w:rsid w:val="00496823"/>
    <w:rsid w:val="00496C6F"/>
    <w:rsid w:val="00496E4B"/>
    <w:rsid w:val="00497831"/>
    <w:rsid w:val="00497F26"/>
    <w:rsid w:val="00497FBF"/>
    <w:rsid w:val="004A03BD"/>
    <w:rsid w:val="004A070D"/>
    <w:rsid w:val="004A0909"/>
    <w:rsid w:val="004A123D"/>
    <w:rsid w:val="004A158B"/>
    <w:rsid w:val="004A1F8E"/>
    <w:rsid w:val="004A244B"/>
    <w:rsid w:val="004A2F6D"/>
    <w:rsid w:val="004A3118"/>
    <w:rsid w:val="004A3668"/>
    <w:rsid w:val="004A366A"/>
    <w:rsid w:val="004A3696"/>
    <w:rsid w:val="004A41F8"/>
    <w:rsid w:val="004A4A66"/>
    <w:rsid w:val="004A4F0F"/>
    <w:rsid w:val="004A525C"/>
    <w:rsid w:val="004A7336"/>
    <w:rsid w:val="004A773F"/>
    <w:rsid w:val="004A7D75"/>
    <w:rsid w:val="004B08EA"/>
    <w:rsid w:val="004B097C"/>
    <w:rsid w:val="004B0A1A"/>
    <w:rsid w:val="004B0B49"/>
    <w:rsid w:val="004B0D94"/>
    <w:rsid w:val="004B0E44"/>
    <w:rsid w:val="004B16DC"/>
    <w:rsid w:val="004B19E0"/>
    <w:rsid w:val="004B2D51"/>
    <w:rsid w:val="004B2E5C"/>
    <w:rsid w:val="004B35B7"/>
    <w:rsid w:val="004B3969"/>
    <w:rsid w:val="004B485C"/>
    <w:rsid w:val="004B4A0F"/>
    <w:rsid w:val="004B4B88"/>
    <w:rsid w:val="004B4FF7"/>
    <w:rsid w:val="004B5803"/>
    <w:rsid w:val="004B58BB"/>
    <w:rsid w:val="004B5A66"/>
    <w:rsid w:val="004B6270"/>
    <w:rsid w:val="004B674F"/>
    <w:rsid w:val="004B6A68"/>
    <w:rsid w:val="004B7376"/>
    <w:rsid w:val="004B78FB"/>
    <w:rsid w:val="004C08A5"/>
    <w:rsid w:val="004C0CB1"/>
    <w:rsid w:val="004C0DF7"/>
    <w:rsid w:val="004C0E0A"/>
    <w:rsid w:val="004C11A0"/>
    <w:rsid w:val="004C12E1"/>
    <w:rsid w:val="004C1BAA"/>
    <w:rsid w:val="004C27C4"/>
    <w:rsid w:val="004C3013"/>
    <w:rsid w:val="004C3438"/>
    <w:rsid w:val="004C35E9"/>
    <w:rsid w:val="004C3729"/>
    <w:rsid w:val="004C532D"/>
    <w:rsid w:val="004C53E9"/>
    <w:rsid w:val="004C598B"/>
    <w:rsid w:val="004C62C7"/>
    <w:rsid w:val="004C6ED1"/>
    <w:rsid w:val="004C7B23"/>
    <w:rsid w:val="004D02CE"/>
    <w:rsid w:val="004D1680"/>
    <w:rsid w:val="004D1D25"/>
    <w:rsid w:val="004D2170"/>
    <w:rsid w:val="004D2399"/>
    <w:rsid w:val="004D27F2"/>
    <w:rsid w:val="004D2D2E"/>
    <w:rsid w:val="004D31DB"/>
    <w:rsid w:val="004D3C46"/>
    <w:rsid w:val="004D3F01"/>
    <w:rsid w:val="004D46C6"/>
    <w:rsid w:val="004D53E2"/>
    <w:rsid w:val="004D576D"/>
    <w:rsid w:val="004D6061"/>
    <w:rsid w:val="004D64A9"/>
    <w:rsid w:val="004D6DDA"/>
    <w:rsid w:val="004D73CE"/>
    <w:rsid w:val="004D7C86"/>
    <w:rsid w:val="004E0513"/>
    <w:rsid w:val="004E0DD4"/>
    <w:rsid w:val="004E20D9"/>
    <w:rsid w:val="004E3154"/>
    <w:rsid w:val="004E326F"/>
    <w:rsid w:val="004E4E56"/>
    <w:rsid w:val="004E5D45"/>
    <w:rsid w:val="004E5F88"/>
    <w:rsid w:val="004E6A12"/>
    <w:rsid w:val="004E6B0E"/>
    <w:rsid w:val="004E7071"/>
    <w:rsid w:val="004E70F7"/>
    <w:rsid w:val="004E7BD1"/>
    <w:rsid w:val="004F0144"/>
    <w:rsid w:val="004F1350"/>
    <w:rsid w:val="004F1554"/>
    <w:rsid w:val="004F1D30"/>
    <w:rsid w:val="004F267B"/>
    <w:rsid w:val="004F2763"/>
    <w:rsid w:val="004F27D3"/>
    <w:rsid w:val="004F39EE"/>
    <w:rsid w:val="004F3E3D"/>
    <w:rsid w:val="004F4569"/>
    <w:rsid w:val="004F4D88"/>
    <w:rsid w:val="004F517F"/>
    <w:rsid w:val="004F60B3"/>
    <w:rsid w:val="004F6514"/>
    <w:rsid w:val="004F78D4"/>
    <w:rsid w:val="00500634"/>
    <w:rsid w:val="0050068F"/>
    <w:rsid w:val="00500E1D"/>
    <w:rsid w:val="00501B41"/>
    <w:rsid w:val="00501BFA"/>
    <w:rsid w:val="00502216"/>
    <w:rsid w:val="00502F7E"/>
    <w:rsid w:val="00503136"/>
    <w:rsid w:val="00503240"/>
    <w:rsid w:val="0050379B"/>
    <w:rsid w:val="005037C0"/>
    <w:rsid w:val="005039DB"/>
    <w:rsid w:val="0050431D"/>
    <w:rsid w:val="005044F3"/>
    <w:rsid w:val="0050470E"/>
    <w:rsid w:val="00505E98"/>
    <w:rsid w:val="00506115"/>
    <w:rsid w:val="00506442"/>
    <w:rsid w:val="00506944"/>
    <w:rsid w:val="00506FB4"/>
    <w:rsid w:val="005074B9"/>
    <w:rsid w:val="00507F3A"/>
    <w:rsid w:val="0051003B"/>
    <w:rsid w:val="005100FA"/>
    <w:rsid w:val="005103C5"/>
    <w:rsid w:val="005105EF"/>
    <w:rsid w:val="005107AF"/>
    <w:rsid w:val="00510B5F"/>
    <w:rsid w:val="005110F7"/>
    <w:rsid w:val="00511176"/>
    <w:rsid w:val="00511A0D"/>
    <w:rsid w:val="00512607"/>
    <w:rsid w:val="0051289C"/>
    <w:rsid w:val="00512A0A"/>
    <w:rsid w:val="00512E83"/>
    <w:rsid w:val="00513431"/>
    <w:rsid w:val="0051363F"/>
    <w:rsid w:val="005139FA"/>
    <w:rsid w:val="00514AD5"/>
    <w:rsid w:val="005151B8"/>
    <w:rsid w:val="005159CB"/>
    <w:rsid w:val="005161B3"/>
    <w:rsid w:val="00516233"/>
    <w:rsid w:val="00516826"/>
    <w:rsid w:val="00516869"/>
    <w:rsid w:val="00516FC3"/>
    <w:rsid w:val="005175E7"/>
    <w:rsid w:val="00517754"/>
    <w:rsid w:val="00517BD2"/>
    <w:rsid w:val="00520B5A"/>
    <w:rsid w:val="00522295"/>
    <w:rsid w:val="00522B9B"/>
    <w:rsid w:val="00522CA2"/>
    <w:rsid w:val="00522ED5"/>
    <w:rsid w:val="00523839"/>
    <w:rsid w:val="00523F53"/>
    <w:rsid w:val="0052674F"/>
    <w:rsid w:val="00526EC3"/>
    <w:rsid w:val="0053010F"/>
    <w:rsid w:val="00530190"/>
    <w:rsid w:val="005303F3"/>
    <w:rsid w:val="00530C81"/>
    <w:rsid w:val="00531041"/>
    <w:rsid w:val="005312A9"/>
    <w:rsid w:val="00531E7B"/>
    <w:rsid w:val="00532377"/>
    <w:rsid w:val="0053271B"/>
    <w:rsid w:val="00532991"/>
    <w:rsid w:val="00533877"/>
    <w:rsid w:val="00533C95"/>
    <w:rsid w:val="00533ED7"/>
    <w:rsid w:val="00534815"/>
    <w:rsid w:val="0053491E"/>
    <w:rsid w:val="00535B54"/>
    <w:rsid w:val="00535CF1"/>
    <w:rsid w:val="00536134"/>
    <w:rsid w:val="00536A9E"/>
    <w:rsid w:val="00537635"/>
    <w:rsid w:val="0053798F"/>
    <w:rsid w:val="00537E16"/>
    <w:rsid w:val="0054015F"/>
    <w:rsid w:val="00541180"/>
    <w:rsid w:val="005416B4"/>
    <w:rsid w:val="005417B4"/>
    <w:rsid w:val="00541B6E"/>
    <w:rsid w:val="00541F06"/>
    <w:rsid w:val="005421D5"/>
    <w:rsid w:val="0054221C"/>
    <w:rsid w:val="005429B6"/>
    <w:rsid w:val="00542C0B"/>
    <w:rsid w:val="00542CCB"/>
    <w:rsid w:val="00542F97"/>
    <w:rsid w:val="00543E0A"/>
    <w:rsid w:val="00543EA1"/>
    <w:rsid w:val="005440C1"/>
    <w:rsid w:val="00544B08"/>
    <w:rsid w:val="00545B62"/>
    <w:rsid w:val="00545D42"/>
    <w:rsid w:val="00546DDA"/>
    <w:rsid w:val="00547180"/>
    <w:rsid w:val="0054731F"/>
    <w:rsid w:val="005476F8"/>
    <w:rsid w:val="00547721"/>
    <w:rsid w:val="00547ED7"/>
    <w:rsid w:val="00550685"/>
    <w:rsid w:val="005506EE"/>
    <w:rsid w:val="00552056"/>
    <w:rsid w:val="0055220F"/>
    <w:rsid w:val="005525A0"/>
    <w:rsid w:val="005527C8"/>
    <w:rsid w:val="00552C87"/>
    <w:rsid w:val="0055444F"/>
    <w:rsid w:val="0055481C"/>
    <w:rsid w:val="00554A34"/>
    <w:rsid w:val="00554F87"/>
    <w:rsid w:val="00554FC4"/>
    <w:rsid w:val="00555063"/>
    <w:rsid w:val="005556FE"/>
    <w:rsid w:val="00555721"/>
    <w:rsid w:val="005558D0"/>
    <w:rsid w:val="00556115"/>
    <w:rsid w:val="0055618F"/>
    <w:rsid w:val="005564E9"/>
    <w:rsid w:val="00556696"/>
    <w:rsid w:val="00557073"/>
    <w:rsid w:val="005573CC"/>
    <w:rsid w:val="00557C61"/>
    <w:rsid w:val="00557CD0"/>
    <w:rsid w:val="00560899"/>
    <w:rsid w:val="00561C9D"/>
    <w:rsid w:val="0056231D"/>
    <w:rsid w:val="00562A11"/>
    <w:rsid w:val="0056319F"/>
    <w:rsid w:val="005636A7"/>
    <w:rsid w:val="0056439D"/>
    <w:rsid w:val="0056454B"/>
    <w:rsid w:val="005646F3"/>
    <w:rsid w:val="00564C05"/>
    <w:rsid w:val="00564CCB"/>
    <w:rsid w:val="0056546D"/>
    <w:rsid w:val="0056572B"/>
    <w:rsid w:val="00565850"/>
    <w:rsid w:val="00565F92"/>
    <w:rsid w:val="0056678D"/>
    <w:rsid w:val="00566A71"/>
    <w:rsid w:val="00566D2B"/>
    <w:rsid w:val="005670C6"/>
    <w:rsid w:val="00567A62"/>
    <w:rsid w:val="00570726"/>
    <w:rsid w:val="00571F8A"/>
    <w:rsid w:val="00572757"/>
    <w:rsid w:val="0057293A"/>
    <w:rsid w:val="005736C4"/>
    <w:rsid w:val="005744F9"/>
    <w:rsid w:val="00574F02"/>
    <w:rsid w:val="00574F7B"/>
    <w:rsid w:val="00575D2D"/>
    <w:rsid w:val="00575F8D"/>
    <w:rsid w:val="005765E4"/>
    <w:rsid w:val="00577236"/>
    <w:rsid w:val="00577455"/>
    <w:rsid w:val="00577D81"/>
    <w:rsid w:val="00581ADB"/>
    <w:rsid w:val="00581CA9"/>
    <w:rsid w:val="005822FE"/>
    <w:rsid w:val="0058246F"/>
    <w:rsid w:val="005825D7"/>
    <w:rsid w:val="0058266B"/>
    <w:rsid w:val="0058383D"/>
    <w:rsid w:val="00583BFB"/>
    <w:rsid w:val="00584413"/>
    <w:rsid w:val="00584D0F"/>
    <w:rsid w:val="005856E1"/>
    <w:rsid w:val="00586975"/>
    <w:rsid w:val="0058733C"/>
    <w:rsid w:val="005902DD"/>
    <w:rsid w:val="005905CB"/>
    <w:rsid w:val="00590BAC"/>
    <w:rsid w:val="00590C81"/>
    <w:rsid w:val="00591024"/>
    <w:rsid w:val="005912C5"/>
    <w:rsid w:val="00591478"/>
    <w:rsid w:val="005917F9"/>
    <w:rsid w:val="0059210F"/>
    <w:rsid w:val="00592B17"/>
    <w:rsid w:val="00593293"/>
    <w:rsid w:val="00593D84"/>
    <w:rsid w:val="00593F88"/>
    <w:rsid w:val="0059407B"/>
    <w:rsid w:val="005947AE"/>
    <w:rsid w:val="00594E46"/>
    <w:rsid w:val="005957A0"/>
    <w:rsid w:val="005957D0"/>
    <w:rsid w:val="00595A50"/>
    <w:rsid w:val="00595D15"/>
    <w:rsid w:val="00595DA7"/>
    <w:rsid w:val="00595E7A"/>
    <w:rsid w:val="005961F5"/>
    <w:rsid w:val="00596646"/>
    <w:rsid w:val="005967A0"/>
    <w:rsid w:val="00596AC9"/>
    <w:rsid w:val="00596D9B"/>
    <w:rsid w:val="005971EE"/>
    <w:rsid w:val="0059781F"/>
    <w:rsid w:val="005979F8"/>
    <w:rsid w:val="00597DAF"/>
    <w:rsid w:val="005A0805"/>
    <w:rsid w:val="005A09E3"/>
    <w:rsid w:val="005A0D1C"/>
    <w:rsid w:val="005A23AE"/>
    <w:rsid w:val="005A33B3"/>
    <w:rsid w:val="005A34EE"/>
    <w:rsid w:val="005A41DC"/>
    <w:rsid w:val="005A4F4A"/>
    <w:rsid w:val="005A569B"/>
    <w:rsid w:val="005A5834"/>
    <w:rsid w:val="005A5B8E"/>
    <w:rsid w:val="005A5D95"/>
    <w:rsid w:val="005A6857"/>
    <w:rsid w:val="005A7618"/>
    <w:rsid w:val="005A7D8E"/>
    <w:rsid w:val="005A7DE1"/>
    <w:rsid w:val="005B0283"/>
    <w:rsid w:val="005B0B63"/>
    <w:rsid w:val="005B1579"/>
    <w:rsid w:val="005B1E97"/>
    <w:rsid w:val="005B257A"/>
    <w:rsid w:val="005B2801"/>
    <w:rsid w:val="005B2B03"/>
    <w:rsid w:val="005B3462"/>
    <w:rsid w:val="005B3522"/>
    <w:rsid w:val="005B3DE4"/>
    <w:rsid w:val="005B5A27"/>
    <w:rsid w:val="005B6079"/>
    <w:rsid w:val="005B69FC"/>
    <w:rsid w:val="005B722D"/>
    <w:rsid w:val="005B7789"/>
    <w:rsid w:val="005B78EA"/>
    <w:rsid w:val="005B7C73"/>
    <w:rsid w:val="005C0087"/>
    <w:rsid w:val="005C072C"/>
    <w:rsid w:val="005C0B69"/>
    <w:rsid w:val="005C0DDD"/>
    <w:rsid w:val="005C1FB4"/>
    <w:rsid w:val="005C25F0"/>
    <w:rsid w:val="005C2B49"/>
    <w:rsid w:val="005C350C"/>
    <w:rsid w:val="005C35C3"/>
    <w:rsid w:val="005C36BE"/>
    <w:rsid w:val="005C396F"/>
    <w:rsid w:val="005C43B7"/>
    <w:rsid w:val="005C4454"/>
    <w:rsid w:val="005C4468"/>
    <w:rsid w:val="005C4A4A"/>
    <w:rsid w:val="005C54F1"/>
    <w:rsid w:val="005C5680"/>
    <w:rsid w:val="005C581B"/>
    <w:rsid w:val="005C5AD0"/>
    <w:rsid w:val="005C621D"/>
    <w:rsid w:val="005C66D9"/>
    <w:rsid w:val="005C6900"/>
    <w:rsid w:val="005C6A64"/>
    <w:rsid w:val="005C7887"/>
    <w:rsid w:val="005D0362"/>
    <w:rsid w:val="005D0D5C"/>
    <w:rsid w:val="005D1967"/>
    <w:rsid w:val="005D1EEB"/>
    <w:rsid w:val="005D2132"/>
    <w:rsid w:val="005D2442"/>
    <w:rsid w:val="005D246C"/>
    <w:rsid w:val="005D2730"/>
    <w:rsid w:val="005D34A2"/>
    <w:rsid w:val="005D359B"/>
    <w:rsid w:val="005D3D4D"/>
    <w:rsid w:val="005D44C5"/>
    <w:rsid w:val="005D4843"/>
    <w:rsid w:val="005D6184"/>
    <w:rsid w:val="005E003B"/>
    <w:rsid w:val="005E02EE"/>
    <w:rsid w:val="005E0C4B"/>
    <w:rsid w:val="005E0F94"/>
    <w:rsid w:val="005E1B69"/>
    <w:rsid w:val="005E26B9"/>
    <w:rsid w:val="005E28D6"/>
    <w:rsid w:val="005E28E9"/>
    <w:rsid w:val="005E292D"/>
    <w:rsid w:val="005E2DDB"/>
    <w:rsid w:val="005E2EFF"/>
    <w:rsid w:val="005E31AD"/>
    <w:rsid w:val="005E3F61"/>
    <w:rsid w:val="005E410B"/>
    <w:rsid w:val="005E42DE"/>
    <w:rsid w:val="005E42EA"/>
    <w:rsid w:val="005E59C1"/>
    <w:rsid w:val="005E64A1"/>
    <w:rsid w:val="005E6EA8"/>
    <w:rsid w:val="005E70D9"/>
    <w:rsid w:val="005E76A8"/>
    <w:rsid w:val="005F0269"/>
    <w:rsid w:val="005F050A"/>
    <w:rsid w:val="005F070C"/>
    <w:rsid w:val="005F100A"/>
    <w:rsid w:val="005F2597"/>
    <w:rsid w:val="005F305A"/>
    <w:rsid w:val="005F3FE7"/>
    <w:rsid w:val="005F41BE"/>
    <w:rsid w:val="005F43B7"/>
    <w:rsid w:val="005F4555"/>
    <w:rsid w:val="005F4873"/>
    <w:rsid w:val="005F5339"/>
    <w:rsid w:val="005F5698"/>
    <w:rsid w:val="005F58B0"/>
    <w:rsid w:val="005F5C2B"/>
    <w:rsid w:val="005F611C"/>
    <w:rsid w:val="005F65E4"/>
    <w:rsid w:val="005F674F"/>
    <w:rsid w:val="005F7005"/>
    <w:rsid w:val="006003D1"/>
    <w:rsid w:val="00601A74"/>
    <w:rsid w:val="00601E99"/>
    <w:rsid w:val="0060205A"/>
    <w:rsid w:val="0060221E"/>
    <w:rsid w:val="00602D46"/>
    <w:rsid w:val="00602DBC"/>
    <w:rsid w:val="00602EBE"/>
    <w:rsid w:val="006033ED"/>
    <w:rsid w:val="0060342E"/>
    <w:rsid w:val="006041D7"/>
    <w:rsid w:val="00604D36"/>
    <w:rsid w:val="006053E6"/>
    <w:rsid w:val="006057DE"/>
    <w:rsid w:val="00605E98"/>
    <w:rsid w:val="00605EA8"/>
    <w:rsid w:val="006061A6"/>
    <w:rsid w:val="00606250"/>
    <w:rsid w:val="006069CD"/>
    <w:rsid w:val="006072F4"/>
    <w:rsid w:val="00607483"/>
    <w:rsid w:val="00607EDE"/>
    <w:rsid w:val="00610743"/>
    <w:rsid w:val="00610A9C"/>
    <w:rsid w:val="006112FD"/>
    <w:rsid w:val="006114E6"/>
    <w:rsid w:val="00611698"/>
    <w:rsid w:val="00611991"/>
    <w:rsid w:val="006119BA"/>
    <w:rsid w:val="00611D4E"/>
    <w:rsid w:val="006125B0"/>
    <w:rsid w:val="00612732"/>
    <w:rsid w:val="00612AFB"/>
    <w:rsid w:val="00612B11"/>
    <w:rsid w:val="00613390"/>
    <w:rsid w:val="00613769"/>
    <w:rsid w:val="0061377B"/>
    <w:rsid w:val="006137BB"/>
    <w:rsid w:val="00613E91"/>
    <w:rsid w:val="006146CA"/>
    <w:rsid w:val="00614B4B"/>
    <w:rsid w:val="006152DB"/>
    <w:rsid w:val="00615349"/>
    <w:rsid w:val="006158D8"/>
    <w:rsid w:val="00615B3C"/>
    <w:rsid w:val="00615DA9"/>
    <w:rsid w:val="006162AE"/>
    <w:rsid w:val="006162D7"/>
    <w:rsid w:val="0061727E"/>
    <w:rsid w:val="0061740A"/>
    <w:rsid w:val="006179B2"/>
    <w:rsid w:val="00617BD0"/>
    <w:rsid w:val="006204CD"/>
    <w:rsid w:val="0062094D"/>
    <w:rsid w:val="00620BF6"/>
    <w:rsid w:val="0062206A"/>
    <w:rsid w:val="00622E1A"/>
    <w:rsid w:val="006233D1"/>
    <w:rsid w:val="00623665"/>
    <w:rsid w:val="00623D97"/>
    <w:rsid w:val="00624824"/>
    <w:rsid w:val="006256DD"/>
    <w:rsid w:val="00625A58"/>
    <w:rsid w:val="00625C80"/>
    <w:rsid w:val="00625CBA"/>
    <w:rsid w:val="00626D62"/>
    <w:rsid w:val="00627060"/>
    <w:rsid w:val="00627437"/>
    <w:rsid w:val="00630199"/>
    <w:rsid w:val="006304B1"/>
    <w:rsid w:val="0063080B"/>
    <w:rsid w:val="006308FA"/>
    <w:rsid w:val="00630D36"/>
    <w:rsid w:val="00630E58"/>
    <w:rsid w:val="00630EA8"/>
    <w:rsid w:val="006317EB"/>
    <w:rsid w:val="00632620"/>
    <w:rsid w:val="00633713"/>
    <w:rsid w:val="006339B4"/>
    <w:rsid w:val="00633DCC"/>
    <w:rsid w:val="00633F1A"/>
    <w:rsid w:val="0063484A"/>
    <w:rsid w:val="006348D4"/>
    <w:rsid w:val="0063496F"/>
    <w:rsid w:val="00634F5D"/>
    <w:rsid w:val="00635065"/>
    <w:rsid w:val="006353E7"/>
    <w:rsid w:val="00635E95"/>
    <w:rsid w:val="006360DD"/>
    <w:rsid w:val="00636365"/>
    <w:rsid w:val="00636595"/>
    <w:rsid w:val="00636CDB"/>
    <w:rsid w:val="006370CA"/>
    <w:rsid w:val="006372CB"/>
    <w:rsid w:val="00640191"/>
    <w:rsid w:val="00641199"/>
    <w:rsid w:val="006415CC"/>
    <w:rsid w:val="00641CF1"/>
    <w:rsid w:val="00642490"/>
    <w:rsid w:val="0064250A"/>
    <w:rsid w:val="006425A4"/>
    <w:rsid w:val="0064276B"/>
    <w:rsid w:val="00642968"/>
    <w:rsid w:val="00642C70"/>
    <w:rsid w:val="0064312F"/>
    <w:rsid w:val="00643466"/>
    <w:rsid w:val="006441CE"/>
    <w:rsid w:val="0064480A"/>
    <w:rsid w:val="00645083"/>
    <w:rsid w:val="0064514D"/>
    <w:rsid w:val="006454C9"/>
    <w:rsid w:val="00645D70"/>
    <w:rsid w:val="006468D1"/>
    <w:rsid w:val="00646966"/>
    <w:rsid w:val="00647091"/>
    <w:rsid w:val="00650332"/>
    <w:rsid w:val="0065095E"/>
    <w:rsid w:val="00650ECF"/>
    <w:rsid w:val="006527F4"/>
    <w:rsid w:val="0065280E"/>
    <w:rsid w:val="006535BA"/>
    <w:rsid w:val="00653763"/>
    <w:rsid w:val="00653E7B"/>
    <w:rsid w:val="0065437B"/>
    <w:rsid w:val="006544DC"/>
    <w:rsid w:val="0065458B"/>
    <w:rsid w:val="00654EE6"/>
    <w:rsid w:val="00656781"/>
    <w:rsid w:val="0065758A"/>
    <w:rsid w:val="006577FE"/>
    <w:rsid w:val="00657991"/>
    <w:rsid w:val="006579B4"/>
    <w:rsid w:val="00657A53"/>
    <w:rsid w:val="0066097D"/>
    <w:rsid w:val="00660F08"/>
    <w:rsid w:val="00661CBE"/>
    <w:rsid w:val="0066207D"/>
    <w:rsid w:val="00662AAA"/>
    <w:rsid w:val="00662C50"/>
    <w:rsid w:val="00662D03"/>
    <w:rsid w:val="00662DD8"/>
    <w:rsid w:val="00662ED3"/>
    <w:rsid w:val="006632CF"/>
    <w:rsid w:val="006635FC"/>
    <w:rsid w:val="006636D6"/>
    <w:rsid w:val="00663A9A"/>
    <w:rsid w:val="00663FAB"/>
    <w:rsid w:val="006647A2"/>
    <w:rsid w:val="00664AFF"/>
    <w:rsid w:val="0066663D"/>
    <w:rsid w:val="006667ED"/>
    <w:rsid w:val="0066693D"/>
    <w:rsid w:val="00666AE2"/>
    <w:rsid w:val="00666F7E"/>
    <w:rsid w:val="00667318"/>
    <w:rsid w:val="006678B1"/>
    <w:rsid w:val="00667E16"/>
    <w:rsid w:val="00667E6F"/>
    <w:rsid w:val="006705EC"/>
    <w:rsid w:val="00670A40"/>
    <w:rsid w:val="00670E94"/>
    <w:rsid w:val="0067289B"/>
    <w:rsid w:val="00672DAE"/>
    <w:rsid w:val="0067385D"/>
    <w:rsid w:val="00673DE8"/>
    <w:rsid w:val="00674014"/>
    <w:rsid w:val="00675440"/>
    <w:rsid w:val="00675EAC"/>
    <w:rsid w:val="00676DC7"/>
    <w:rsid w:val="00677583"/>
    <w:rsid w:val="00677735"/>
    <w:rsid w:val="0067779B"/>
    <w:rsid w:val="00680576"/>
    <w:rsid w:val="00680757"/>
    <w:rsid w:val="006807EC"/>
    <w:rsid w:val="00681097"/>
    <w:rsid w:val="00681A53"/>
    <w:rsid w:val="00683545"/>
    <w:rsid w:val="006840A4"/>
    <w:rsid w:val="006843F6"/>
    <w:rsid w:val="0068465D"/>
    <w:rsid w:val="00684B76"/>
    <w:rsid w:val="00684C97"/>
    <w:rsid w:val="006852E4"/>
    <w:rsid w:val="00686AAE"/>
    <w:rsid w:val="0068728F"/>
    <w:rsid w:val="0068798B"/>
    <w:rsid w:val="00687E16"/>
    <w:rsid w:val="00690ADA"/>
    <w:rsid w:val="00690DCE"/>
    <w:rsid w:val="0069102D"/>
    <w:rsid w:val="00691085"/>
    <w:rsid w:val="006910E0"/>
    <w:rsid w:val="0069136B"/>
    <w:rsid w:val="00691AA2"/>
    <w:rsid w:val="006924FE"/>
    <w:rsid w:val="006926F8"/>
    <w:rsid w:val="0069271F"/>
    <w:rsid w:val="006928A6"/>
    <w:rsid w:val="00692DCF"/>
    <w:rsid w:val="0069314F"/>
    <w:rsid w:val="00693537"/>
    <w:rsid w:val="006939FE"/>
    <w:rsid w:val="00693B44"/>
    <w:rsid w:val="00693C23"/>
    <w:rsid w:val="00694A00"/>
    <w:rsid w:val="00694A46"/>
    <w:rsid w:val="00694F60"/>
    <w:rsid w:val="00695839"/>
    <w:rsid w:val="006958B0"/>
    <w:rsid w:val="00695B98"/>
    <w:rsid w:val="0069649E"/>
    <w:rsid w:val="006966E1"/>
    <w:rsid w:val="00696886"/>
    <w:rsid w:val="00696E88"/>
    <w:rsid w:val="00696F57"/>
    <w:rsid w:val="006A0578"/>
    <w:rsid w:val="006A15A1"/>
    <w:rsid w:val="006A1F6F"/>
    <w:rsid w:val="006A260D"/>
    <w:rsid w:val="006A31E5"/>
    <w:rsid w:val="006A3C71"/>
    <w:rsid w:val="006A567D"/>
    <w:rsid w:val="006A59BA"/>
    <w:rsid w:val="006A5C38"/>
    <w:rsid w:val="006A5C9A"/>
    <w:rsid w:val="006A622E"/>
    <w:rsid w:val="006A685D"/>
    <w:rsid w:val="006A7264"/>
    <w:rsid w:val="006A73C5"/>
    <w:rsid w:val="006B0207"/>
    <w:rsid w:val="006B0382"/>
    <w:rsid w:val="006B0E55"/>
    <w:rsid w:val="006B11B9"/>
    <w:rsid w:val="006B163B"/>
    <w:rsid w:val="006B1AB3"/>
    <w:rsid w:val="006B1C60"/>
    <w:rsid w:val="006B371F"/>
    <w:rsid w:val="006B3B32"/>
    <w:rsid w:val="006B4627"/>
    <w:rsid w:val="006B4DC0"/>
    <w:rsid w:val="006B545A"/>
    <w:rsid w:val="006B57B9"/>
    <w:rsid w:val="006B63F4"/>
    <w:rsid w:val="006B6F88"/>
    <w:rsid w:val="006B7211"/>
    <w:rsid w:val="006B760A"/>
    <w:rsid w:val="006C04B6"/>
    <w:rsid w:val="006C08F6"/>
    <w:rsid w:val="006C0DFA"/>
    <w:rsid w:val="006C227D"/>
    <w:rsid w:val="006C282E"/>
    <w:rsid w:val="006C2A7F"/>
    <w:rsid w:val="006C2F2E"/>
    <w:rsid w:val="006C3691"/>
    <w:rsid w:val="006C438B"/>
    <w:rsid w:val="006C560C"/>
    <w:rsid w:val="006C695D"/>
    <w:rsid w:val="006C6D99"/>
    <w:rsid w:val="006C7131"/>
    <w:rsid w:val="006C76AF"/>
    <w:rsid w:val="006C797E"/>
    <w:rsid w:val="006C7B2F"/>
    <w:rsid w:val="006D0186"/>
    <w:rsid w:val="006D0977"/>
    <w:rsid w:val="006D0A35"/>
    <w:rsid w:val="006D1E9D"/>
    <w:rsid w:val="006D2149"/>
    <w:rsid w:val="006D28EB"/>
    <w:rsid w:val="006D3288"/>
    <w:rsid w:val="006D367B"/>
    <w:rsid w:val="006D3EDA"/>
    <w:rsid w:val="006D40EC"/>
    <w:rsid w:val="006D432F"/>
    <w:rsid w:val="006D4E60"/>
    <w:rsid w:val="006D582D"/>
    <w:rsid w:val="006D5CF6"/>
    <w:rsid w:val="006D6578"/>
    <w:rsid w:val="006D65AB"/>
    <w:rsid w:val="006D6B9D"/>
    <w:rsid w:val="006E0243"/>
    <w:rsid w:val="006E04B4"/>
    <w:rsid w:val="006E1908"/>
    <w:rsid w:val="006E200F"/>
    <w:rsid w:val="006E2492"/>
    <w:rsid w:val="006E2732"/>
    <w:rsid w:val="006E2F3A"/>
    <w:rsid w:val="006E3164"/>
    <w:rsid w:val="006E316F"/>
    <w:rsid w:val="006E32C8"/>
    <w:rsid w:val="006E3373"/>
    <w:rsid w:val="006E3634"/>
    <w:rsid w:val="006E45B5"/>
    <w:rsid w:val="006E4DDE"/>
    <w:rsid w:val="006E5432"/>
    <w:rsid w:val="006E553D"/>
    <w:rsid w:val="006E562A"/>
    <w:rsid w:val="006E6141"/>
    <w:rsid w:val="006E672E"/>
    <w:rsid w:val="006E70B2"/>
    <w:rsid w:val="006E74C0"/>
    <w:rsid w:val="006E7CB1"/>
    <w:rsid w:val="006E7DB0"/>
    <w:rsid w:val="006F02EC"/>
    <w:rsid w:val="006F0348"/>
    <w:rsid w:val="006F08CD"/>
    <w:rsid w:val="006F0BE3"/>
    <w:rsid w:val="006F1061"/>
    <w:rsid w:val="006F114C"/>
    <w:rsid w:val="006F1244"/>
    <w:rsid w:val="006F19BF"/>
    <w:rsid w:val="006F1F83"/>
    <w:rsid w:val="006F2106"/>
    <w:rsid w:val="006F2264"/>
    <w:rsid w:val="006F22BE"/>
    <w:rsid w:val="006F230D"/>
    <w:rsid w:val="006F24E4"/>
    <w:rsid w:val="006F2E31"/>
    <w:rsid w:val="006F391F"/>
    <w:rsid w:val="006F3C49"/>
    <w:rsid w:val="006F3E6B"/>
    <w:rsid w:val="006F40FF"/>
    <w:rsid w:val="006F5893"/>
    <w:rsid w:val="006F5978"/>
    <w:rsid w:val="006F63E5"/>
    <w:rsid w:val="006F67AC"/>
    <w:rsid w:val="006F71BC"/>
    <w:rsid w:val="006F747F"/>
    <w:rsid w:val="006F7826"/>
    <w:rsid w:val="006F7CA1"/>
    <w:rsid w:val="006F7F4C"/>
    <w:rsid w:val="007002B9"/>
    <w:rsid w:val="00700609"/>
    <w:rsid w:val="007006E0"/>
    <w:rsid w:val="00700BA1"/>
    <w:rsid w:val="007011FA"/>
    <w:rsid w:val="007015AF"/>
    <w:rsid w:val="0070172B"/>
    <w:rsid w:val="00701966"/>
    <w:rsid w:val="007022BE"/>
    <w:rsid w:val="00702526"/>
    <w:rsid w:val="007027C0"/>
    <w:rsid w:val="00702AAD"/>
    <w:rsid w:val="007030A9"/>
    <w:rsid w:val="0070316A"/>
    <w:rsid w:val="0070421A"/>
    <w:rsid w:val="007043D1"/>
    <w:rsid w:val="0070447D"/>
    <w:rsid w:val="00704B3A"/>
    <w:rsid w:val="00704E2A"/>
    <w:rsid w:val="007050AB"/>
    <w:rsid w:val="00705CD1"/>
    <w:rsid w:val="007062A8"/>
    <w:rsid w:val="007063F5"/>
    <w:rsid w:val="00706474"/>
    <w:rsid w:val="007065C2"/>
    <w:rsid w:val="00706F4A"/>
    <w:rsid w:val="00707199"/>
    <w:rsid w:val="0070787C"/>
    <w:rsid w:val="00707FC1"/>
    <w:rsid w:val="007105B9"/>
    <w:rsid w:val="00710C8C"/>
    <w:rsid w:val="007118FC"/>
    <w:rsid w:val="00712121"/>
    <w:rsid w:val="007129D9"/>
    <w:rsid w:val="007138D1"/>
    <w:rsid w:val="00714143"/>
    <w:rsid w:val="00714331"/>
    <w:rsid w:val="0071458C"/>
    <w:rsid w:val="00714770"/>
    <w:rsid w:val="00715007"/>
    <w:rsid w:val="007150F6"/>
    <w:rsid w:val="00715EA6"/>
    <w:rsid w:val="00716335"/>
    <w:rsid w:val="007168E7"/>
    <w:rsid w:val="00716EF2"/>
    <w:rsid w:val="0071734A"/>
    <w:rsid w:val="0071770C"/>
    <w:rsid w:val="00717A7F"/>
    <w:rsid w:val="00717B84"/>
    <w:rsid w:val="00717E4E"/>
    <w:rsid w:val="00720502"/>
    <w:rsid w:val="00720DB2"/>
    <w:rsid w:val="0072117B"/>
    <w:rsid w:val="00721435"/>
    <w:rsid w:val="00721EF0"/>
    <w:rsid w:val="00722867"/>
    <w:rsid w:val="00722FBA"/>
    <w:rsid w:val="007232AE"/>
    <w:rsid w:val="0072483A"/>
    <w:rsid w:val="0072493B"/>
    <w:rsid w:val="00725029"/>
    <w:rsid w:val="0072505A"/>
    <w:rsid w:val="0072593D"/>
    <w:rsid w:val="007259AD"/>
    <w:rsid w:val="007262E3"/>
    <w:rsid w:val="00726363"/>
    <w:rsid w:val="00726A45"/>
    <w:rsid w:val="007272D1"/>
    <w:rsid w:val="007272FD"/>
    <w:rsid w:val="0073064F"/>
    <w:rsid w:val="00730995"/>
    <w:rsid w:val="00730C57"/>
    <w:rsid w:val="0073102C"/>
    <w:rsid w:val="007310DF"/>
    <w:rsid w:val="007311FD"/>
    <w:rsid w:val="0073126D"/>
    <w:rsid w:val="0073205D"/>
    <w:rsid w:val="00732912"/>
    <w:rsid w:val="0073372E"/>
    <w:rsid w:val="007338FB"/>
    <w:rsid w:val="007339D1"/>
    <w:rsid w:val="00733CE5"/>
    <w:rsid w:val="0073403D"/>
    <w:rsid w:val="0073404C"/>
    <w:rsid w:val="0073415D"/>
    <w:rsid w:val="007346E4"/>
    <w:rsid w:val="00734C5A"/>
    <w:rsid w:val="0073594E"/>
    <w:rsid w:val="00735AB6"/>
    <w:rsid w:val="00735B90"/>
    <w:rsid w:val="00735C5A"/>
    <w:rsid w:val="00735CD9"/>
    <w:rsid w:val="00736001"/>
    <w:rsid w:val="00736B1A"/>
    <w:rsid w:val="00736CCB"/>
    <w:rsid w:val="00736CDC"/>
    <w:rsid w:val="00736FD9"/>
    <w:rsid w:val="00737AFC"/>
    <w:rsid w:val="00737F7E"/>
    <w:rsid w:val="00740646"/>
    <w:rsid w:val="007408B6"/>
    <w:rsid w:val="00740AE2"/>
    <w:rsid w:val="00740D09"/>
    <w:rsid w:val="00740DDF"/>
    <w:rsid w:val="007411FA"/>
    <w:rsid w:val="00741731"/>
    <w:rsid w:val="0074199F"/>
    <w:rsid w:val="00741AD5"/>
    <w:rsid w:val="00741EB7"/>
    <w:rsid w:val="007420B1"/>
    <w:rsid w:val="007421CD"/>
    <w:rsid w:val="00742527"/>
    <w:rsid w:val="00742F07"/>
    <w:rsid w:val="00743414"/>
    <w:rsid w:val="00743798"/>
    <w:rsid w:val="00743D0A"/>
    <w:rsid w:val="00743F28"/>
    <w:rsid w:val="0074524B"/>
    <w:rsid w:val="00745B2A"/>
    <w:rsid w:val="00745C81"/>
    <w:rsid w:val="00745DEF"/>
    <w:rsid w:val="00745F67"/>
    <w:rsid w:val="007462F6"/>
    <w:rsid w:val="0074639A"/>
    <w:rsid w:val="007476A8"/>
    <w:rsid w:val="007477F0"/>
    <w:rsid w:val="007508BA"/>
    <w:rsid w:val="00750980"/>
    <w:rsid w:val="0075218B"/>
    <w:rsid w:val="007523E0"/>
    <w:rsid w:val="00753298"/>
    <w:rsid w:val="0075381C"/>
    <w:rsid w:val="00754213"/>
    <w:rsid w:val="00754ADE"/>
    <w:rsid w:val="00754E19"/>
    <w:rsid w:val="00757021"/>
    <w:rsid w:val="00757291"/>
    <w:rsid w:val="00757607"/>
    <w:rsid w:val="00757C58"/>
    <w:rsid w:val="00760844"/>
    <w:rsid w:val="00760BA7"/>
    <w:rsid w:val="00760E36"/>
    <w:rsid w:val="00761007"/>
    <w:rsid w:val="007613E4"/>
    <w:rsid w:val="00761E81"/>
    <w:rsid w:val="00762A3B"/>
    <w:rsid w:val="00762F63"/>
    <w:rsid w:val="00763CCA"/>
    <w:rsid w:val="00764060"/>
    <w:rsid w:val="00764565"/>
    <w:rsid w:val="007659C2"/>
    <w:rsid w:val="00765EEF"/>
    <w:rsid w:val="00765FB6"/>
    <w:rsid w:val="00766773"/>
    <w:rsid w:val="00766F4A"/>
    <w:rsid w:val="00766FD7"/>
    <w:rsid w:val="00767413"/>
    <w:rsid w:val="0077004D"/>
    <w:rsid w:val="00770555"/>
    <w:rsid w:val="00770670"/>
    <w:rsid w:val="00772EFD"/>
    <w:rsid w:val="00773510"/>
    <w:rsid w:val="00773567"/>
    <w:rsid w:val="00773A4A"/>
    <w:rsid w:val="00773C66"/>
    <w:rsid w:val="007744E9"/>
    <w:rsid w:val="00774A23"/>
    <w:rsid w:val="007751CF"/>
    <w:rsid w:val="00775258"/>
    <w:rsid w:val="00775938"/>
    <w:rsid w:val="00776287"/>
    <w:rsid w:val="007767C3"/>
    <w:rsid w:val="0077683C"/>
    <w:rsid w:val="0077746F"/>
    <w:rsid w:val="007775EE"/>
    <w:rsid w:val="007777C8"/>
    <w:rsid w:val="00777CC1"/>
    <w:rsid w:val="0078097A"/>
    <w:rsid w:val="007816F0"/>
    <w:rsid w:val="0078218C"/>
    <w:rsid w:val="00782637"/>
    <w:rsid w:val="00782BD7"/>
    <w:rsid w:val="00783C96"/>
    <w:rsid w:val="00783D7B"/>
    <w:rsid w:val="00783EF2"/>
    <w:rsid w:val="00784249"/>
    <w:rsid w:val="007843E2"/>
    <w:rsid w:val="00784438"/>
    <w:rsid w:val="0078569E"/>
    <w:rsid w:val="00786406"/>
    <w:rsid w:val="0078643C"/>
    <w:rsid w:val="00786BF7"/>
    <w:rsid w:val="00787498"/>
    <w:rsid w:val="0078770A"/>
    <w:rsid w:val="00787853"/>
    <w:rsid w:val="0078786D"/>
    <w:rsid w:val="00787BAA"/>
    <w:rsid w:val="007903E4"/>
    <w:rsid w:val="00790EEF"/>
    <w:rsid w:val="00791577"/>
    <w:rsid w:val="00791C40"/>
    <w:rsid w:val="00791F8F"/>
    <w:rsid w:val="00792D59"/>
    <w:rsid w:val="00793079"/>
    <w:rsid w:val="00794BF9"/>
    <w:rsid w:val="00795194"/>
    <w:rsid w:val="00795809"/>
    <w:rsid w:val="0079597D"/>
    <w:rsid w:val="00795D16"/>
    <w:rsid w:val="00795F10"/>
    <w:rsid w:val="007960B2"/>
    <w:rsid w:val="007962D2"/>
    <w:rsid w:val="0079645C"/>
    <w:rsid w:val="00796C5B"/>
    <w:rsid w:val="0079717D"/>
    <w:rsid w:val="00797184"/>
    <w:rsid w:val="007971F3"/>
    <w:rsid w:val="00797313"/>
    <w:rsid w:val="00797538"/>
    <w:rsid w:val="0079764A"/>
    <w:rsid w:val="00797C31"/>
    <w:rsid w:val="007A0DAE"/>
    <w:rsid w:val="007A0E83"/>
    <w:rsid w:val="007A1922"/>
    <w:rsid w:val="007A3104"/>
    <w:rsid w:val="007A3431"/>
    <w:rsid w:val="007A3CE6"/>
    <w:rsid w:val="007A6206"/>
    <w:rsid w:val="007A674A"/>
    <w:rsid w:val="007A6CDA"/>
    <w:rsid w:val="007A7096"/>
    <w:rsid w:val="007A70F4"/>
    <w:rsid w:val="007A71CE"/>
    <w:rsid w:val="007A7321"/>
    <w:rsid w:val="007A7473"/>
    <w:rsid w:val="007A7525"/>
    <w:rsid w:val="007A7B50"/>
    <w:rsid w:val="007A7C72"/>
    <w:rsid w:val="007A7E27"/>
    <w:rsid w:val="007B0224"/>
    <w:rsid w:val="007B0D7D"/>
    <w:rsid w:val="007B0F2F"/>
    <w:rsid w:val="007B195A"/>
    <w:rsid w:val="007B1F8A"/>
    <w:rsid w:val="007B2B06"/>
    <w:rsid w:val="007B4474"/>
    <w:rsid w:val="007B4759"/>
    <w:rsid w:val="007B57CB"/>
    <w:rsid w:val="007B5888"/>
    <w:rsid w:val="007B5E27"/>
    <w:rsid w:val="007B5F6C"/>
    <w:rsid w:val="007B64B4"/>
    <w:rsid w:val="007B69DF"/>
    <w:rsid w:val="007B6EB4"/>
    <w:rsid w:val="007B703A"/>
    <w:rsid w:val="007B7C4E"/>
    <w:rsid w:val="007C0867"/>
    <w:rsid w:val="007C1B4D"/>
    <w:rsid w:val="007C1BBE"/>
    <w:rsid w:val="007C298E"/>
    <w:rsid w:val="007C2D42"/>
    <w:rsid w:val="007C3580"/>
    <w:rsid w:val="007C4118"/>
    <w:rsid w:val="007C4A3B"/>
    <w:rsid w:val="007C4C43"/>
    <w:rsid w:val="007C5BB9"/>
    <w:rsid w:val="007C61CC"/>
    <w:rsid w:val="007C6833"/>
    <w:rsid w:val="007C6C11"/>
    <w:rsid w:val="007C6EDF"/>
    <w:rsid w:val="007C7A80"/>
    <w:rsid w:val="007C7F10"/>
    <w:rsid w:val="007D0551"/>
    <w:rsid w:val="007D06C0"/>
    <w:rsid w:val="007D0C20"/>
    <w:rsid w:val="007D12BA"/>
    <w:rsid w:val="007D15AD"/>
    <w:rsid w:val="007D234F"/>
    <w:rsid w:val="007D2527"/>
    <w:rsid w:val="007D2A9F"/>
    <w:rsid w:val="007D2C8E"/>
    <w:rsid w:val="007D2DC3"/>
    <w:rsid w:val="007D3185"/>
    <w:rsid w:val="007D50D9"/>
    <w:rsid w:val="007D5474"/>
    <w:rsid w:val="007D5738"/>
    <w:rsid w:val="007D6161"/>
    <w:rsid w:val="007D6876"/>
    <w:rsid w:val="007D73D6"/>
    <w:rsid w:val="007D74AF"/>
    <w:rsid w:val="007D7B99"/>
    <w:rsid w:val="007E05A1"/>
    <w:rsid w:val="007E0ACA"/>
    <w:rsid w:val="007E0D25"/>
    <w:rsid w:val="007E0DDB"/>
    <w:rsid w:val="007E1AFF"/>
    <w:rsid w:val="007E1BE2"/>
    <w:rsid w:val="007E21F8"/>
    <w:rsid w:val="007E23AC"/>
    <w:rsid w:val="007E2463"/>
    <w:rsid w:val="007E2661"/>
    <w:rsid w:val="007E2AC9"/>
    <w:rsid w:val="007E314F"/>
    <w:rsid w:val="007E3449"/>
    <w:rsid w:val="007E34BF"/>
    <w:rsid w:val="007E41B2"/>
    <w:rsid w:val="007E48E4"/>
    <w:rsid w:val="007E4A0D"/>
    <w:rsid w:val="007E4BF5"/>
    <w:rsid w:val="007E5A9C"/>
    <w:rsid w:val="007E6199"/>
    <w:rsid w:val="007E652A"/>
    <w:rsid w:val="007E6961"/>
    <w:rsid w:val="007E6EE7"/>
    <w:rsid w:val="007E738A"/>
    <w:rsid w:val="007E757E"/>
    <w:rsid w:val="007E7D04"/>
    <w:rsid w:val="007F01D3"/>
    <w:rsid w:val="007F01F5"/>
    <w:rsid w:val="007F0EEF"/>
    <w:rsid w:val="007F147A"/>
    <w:rsid w:val="007F187F"/>
    <w:rsid w:val="007F2D01"/>
    <w:rsid w:val="007F30FA"/>
    <w:rsid w:val="007F34BC"/>
    <w:rsid w:val="007F35E3"/>
    <w:rsid w:val="007F367A"/>
    <w:rsid w:val="007F3819"/>
    <w:rsid w:val="007F44C3"/>
    <w:rsid w:val="007F4892"/>
    <w:rsid w:val="007F4F48"/>
    <w:rsid w:val="007F527A"/>
    <w:rsid w:val="007F5725"/>
    <w:rsid w:val="007F5F39"/>
    <w:rsid w:val="007F5FDF"/>
    <w:rsid w:val="007F6106"/>
    <w:rsid w:val="007F6C47"/>
    <w:rsid w:val="007F71DA"/>
    <w:rsid w:val="007F776B"/>
    <w:rsid w:val="007F7E12"/>
    <w:rsid w:val="00800136"/>
    <w:rsid w:val="00800345"/>
    <w:rsid w:val="00800432"/>
    <w:rsid w:val="008011CD"/>
    <w:rsid w:val="008015EF"/>
    <w:rsid w:val="00801C4A"/>
    <w:rsid w:val="00802A15"/>
    <w:rsid w:val="00803692"/>
    <w:rsid w:val="008037B9"/>
    <w:rsid w:val="0080394E"/>
    <w:rsid w:val="00804C5C"/>
    <w:rsid w:val="00804FCC"/>
    <w:rsid w:val="0080500D"/>
    <w:rsid w:val="008055A5"/>
    <w:rsid w:val="008059A2"/>
    <w:rsid w:val="00805ADB"/>
    <w:rsid w:val="00805AF7"/>
    <w:rsid w:val="00805B88"/>
    <w:rsid w:val="00805BE1"/>
    <w:rsid w:val="00806956"/>
    <w:rsid w:val="008069B0"/>
    <w:rsid w:val="00806A73"/>
    <w:rsid w:val="00806FC9"/>
    <w:rsid w:val="00807067"/>
    <w:rsid w:val="00807131"/>
    <w:rsid w:val="00807914"/>
    <w:rsid w:val="00807BB7"/>
    <w:rsid w:val="0081076A"/>
    <w:rsid w:val="00810FA8"/>
    <w:rsid w:val="00811967"/>
    <w:rsid w:val="00811AD4"/>
    <w:rsid w:val="0081251D"/>
    <w:rsid w:val="0081292D"/>
    <w:rsid w:val="008129A2"/>
    <w:rsid w:val="00812CBE"/>
    <w:rsid w:val="00812CCF"/>
    <w:rsid w:val="008130CF"/>
    <w:rsid w:val="008134BD"/>
    <w:rsid w:val="0081390E"/>
    <w:rsid w:val="00814455"/>
    <w:rsid w:val="008144A4"/>
    <w:rsid w:val="008147F0"/>
    <w:rsid w:val="00814973"/>
    <w:rsid w:val="00814FA8"/>
    <w:rsid w:val="00815482"/>
    <w:rsid w:val="008157AA"/>
    <w:rsid w:val="008157D0"/>
    <w:rsid w:val="008162E1"/>
    <w:rsid w:val="00816A84"/>
    <w:rsid w:val="00816DDB"/>
    <w:rsid w:val="00817865"/>
    <w:rsid w:val="00817B4E"/>
    <w:rsid w:val="00817C77"/>
    <w:rsid w:val="00820B93"/>
    <w:rsid w:val="00821C20"/>
    <w:rsid w:val="00821F67"/>
    <w:rsid w:val="0082223C"/>
    <w:rsid w:val="0082249F"/>
    <w:rsid w:val="00823653"/>
    <w:rsid w:val="00823F8C"/>
    <w:rsid w:val="00824ECE"/>
    <w:rsid w:val="008252AF"/>
    <w:rsid w:val="00825790"/>
    <w:rsid w:val="008257FD"/>
    <w:rsid w:val="008265F7"/>
    <w:rsid w:val="00826EFA"/>
    <w:rsid w:val="00827938"/>
    <w:rsid w:val="008279B5"/>
    <w:rsid w:val="0083044C"/>
    <w:rsid w:val="0083147C"/>
    <w:rsid w:val="00831AE6"/>
    <w:rsid w:val="00831FA8"/>
    <w:rsid w:val="00832547"/>
    <w:rsid w:val="008325C2"/>
    <w:rsid w:val="00833D5C"/>
    <w:rsid w:val="00834ED4"/>
    <w:rsid w:val="00834FA5"/>
    <w:rsid w:val="0083500D"/>
    <w:rsid w:val="0083505B"/>
    <w:rsid w:val="0083550C"/>
    <w:rsid w:val="00835A89"/>
    <w:rsid w:val="00835D2B"/>
    <w:rsid w:val="0083640B"/>
    <w:rsid w:val="0083662E"/>
    <w:rsid w:val="00836740"/>
    <w:rsid w:val="00836DCB"/>
    <w:rsid w:val="00837264"/>
    <w:rsid w:val="0083746B"/>
    <w:rsid w:val="008401E6"/>
    <w:rsid w:val="00840249"/>
    <w:rsid w:val="0084058A"/>
    <w:rsid w:val="00840EC4"/>
    <w:rsid w:val="0084153F"/>
    <w:rsid w:val="00841842"/>
    <w:rsid w:val="00841D5B"/>
    <w:rsid w:val="0084205F"/>
    <w:rsid w:val="008422D5"/>
    <w:rsid w:val="00843363"/>
    <w:rsid w:val="008435B0"/>
    <w:rsid w:val="008438B2"/>
    <w:rsid w:val="00843939"/>
    <w:rsid w:val="0084394C"/>
    <w:rsid w:val="008441F6"/>
    <w:rsid w:val="00844268"/>
    <w:rsid w:val="00844439"/>
    <w:rsid w:val="008449EB"/>
    <w:rsid w:val="008450A7"/>
    <w:rsid w:val="0084516C"/>
    <w:rsid w:val="00845371"/>
    <w:rsid w:val="0084572F"/>
    <w:rsid w:val="00845DD3"/>
    <w:rsid w:val="00846372"/>
    <w:rsid w:val="008466D5"/>
    <w:rsid w:val="00846779"/>
    <w:rsid w:val="008476FB"/>
    <w:rsid w:val="0084794A"/>
    <w:rsid w:val="00850EB6"/>
    <w:rsid w:val="00851700"/>
    <w:rsid w:val="00851892"/>
    <w:rsid w:val="00851CD2"/>
    <w:rsid w:val="0085237A"/>
    <w:rsid w:val="008523F4"/>
    <w:rsid w:val="00852514"/>
    <w:rsid w:val="00852716"/>
    <w:rsid w:val="008528AA"/>
    <w:rsid w:val="00852E88"/>
    <w:rsid w:val="00852F35"/>
    <w:rsid w:val="00853938"/>
    <w:rsid w:val="00854207"/>
    <w:rsid w:val="008544D4"/>
    <w:rsid w:val="00854560"/>
    <w:rsid w:val="0085476C"/>
    <w:rsid w:val="00854B66"/>
    <w:rsid w:val="00855092"/>
    <w:rsid w:val="008555A7"/>
    <w:rsid w:val="00855674"/>
    <w:rsid w:val="00855804"/>
    <w:rsid w:val="00855B67"/>
    <w:rsid w:val="008566D8"/>
    <w:rsid w:val="00856D6D"/>
    <w:rsid w:val="00857345"/>
    <w:rsid w:val="00857669"/>
    <w:rsid w:val="00857841"/>
    <w:rsid w:val="00857912"/>
    <w:rsid w:val="00857D24"/>
    <w:rsid w:val="00860012"/>
    <w:rsid w:val="008602AF"/>
    <w:rsid w:val="00860AF5"/>
    <w:rsid w:val="00861699"/>
    <w:rsid w:val="008616C7"/>
    <w:rsid w:val="00861ACE"/>
    <w:rsid w:val="008629B0"/>
    <w:rsid w:val="00862D8C"/>
    <w:rsid w:val="00862E0F"/>
    <w:rsid w:val="00862E64"/>
    <w:rsid w:val="00863141"/>
    <w:rsid w:val="00863F85"/>
    <w:rsid w:val="008640CD"/>
    <w:rsid w:val="00864897"/>
    <w:rsid w:val="008648CB"/>
    <w:rsid w:val="008651A4"/>
    <w:rsid w:val="008656E0"/>
    <w:rsid w:val="0086584B"/>
    <w:rsid w:val="008666E4"/>
    <w:rsid w:val="00866713"/>
    <w:rsid w:val="00866A44"/>
    <w:rsid w:val="00866CB7"/>
    <w:rsid w:val="00867CE7"/>
    <w:rsid w:val="00867E5E"/>
    <w:rsid w:val="00870026"/>
    <w:rsid w:val="00870031"/>
    <w:rsid w:val="00870998"/>
    <w:rsid w:val="008709C2"/>
    <w:rsid w:val="00870D04"/>
    <w:rsid w:val="00871163"/>
    <w:rsid w:val="00871188"/>
    <w:rsid w:val="00871D6C"/>
    <w:rsid w:val="00871FB7"/>
    <w:rsid w:val="008723A9"/>
    <w:rsid w:val="00873483"/>
    <w:rsid w:val="00873667"/>
    <w:rsid w:val="00874810"/>
    <w:rsid w:val="00875CD3"/>
    <w:rsid w:val="00876017"/>
    <w:rsid w:val="008762FB"/>
    <w:rsid w:val="00876481"/>
    <w:rsid w:val="008773FB"/>
    <w:rsid w:val="00877528"/>
    <w:rsid w:val="0087774F"/>
    <w:rsid w:val="008779E9"/>
    <w:rsid w:val="00877E28"/>
    <w:rsid w:val="00877EB6"/>
    <w:rsid w:val="00880858"/>
    <w:rsid w:val="00880A6A"/>
    <w:rsid w:val="00880C64"/>
    <w:rsid w:val="00880EB8"/>
    <w:rsid w:val="00880EEA"/>
    <w:rsid w:val="00881435"/>
    <w:rsid w:val="00881B9E"/>
    <w:rsid w:val="00881E77"/>
    <w:rsid w:val="008826B5"/>
    <w:rsid w:val="00882773"/>
    <w:rsid w:val="00883526"/>
    <w:rsid w:val="00883EB1"/>
    <w:rsid w:val="008840BF"/>
    <w:rsid w:val="00884793"/>
    <w:rsid w:val="00884B6E"/>
    <w:rsid w:val="008850A0"/>
    <w:rsid w:val="0088587E"/>
    <w:rsid w:val="00885F5C"/>
    <w:rsid w:val="0088609E"/>
    <w:rsid w:val="00887272"/>
    <w:rsid w:val="008872FF"/>
    <w:rsid w:val="008879B5"/>
    <w:rsid w:val="00887A5B"/>
    <w:rsid w:val="00887FBC"/>
    <w:rsid w:val="00890BAE"/>
    <w:rsid w:val="00890D26"/>
    <w:rsid w:val="00890FD0"/>
    <w:rsid w:val="00891949"/>
    <w:rsid w:val="00891CD9"/>
    <w:rsid w:val="008921AE"/>
    <w:rsid w:val="00892643"/>
    <w:rsid w:val="00892819"/>
    <w:rsid w:val="00892A77"/>
    <w:rsid w:val="00893A52"/>
    <w:rsid w:val="00893CF9"/>
    <w:rsid w:val="00894331"/>
    <w:rsid w:val="00894586"/>
    <w:rsid w:val="00894B47"/>
    <w:rsid w:val="008950A6"/>
    <w:rsid w:val="00895161"/>
    <w:rsid w:val="008954C8"/>
    <w:rsid w:val="00896335"/>
    <w:rsid w:val="00896D16"/>
    <w:rsid w:val="0089765E"/>
    <w:rsid w:val="008A101C"/>
    <w:rsid w:val="008A18A8"/>
    <w:rsid w:val="008A1D7D"/>
    <w:rsid w:val="008A22AA"/>
    <w:rsid w:val="008A2FD2"/>
    <w:rsid w:val="008A3672"/>
    <w:rsid w:val="008A3879"/>
    <w:rsid w:val="008A4306"/>
    <w:rsid w:val="008A4C29"/>
    <w:rsid w:val="008A50FF"/>
    <w:rsid w:val="008A56EA"/>
    <w:rsid w:val="008A5859"/>
    <w:rsid w:val="008A597C"/>
    <w:rsid w:val="008A5CEB"/>
    <w:rsid w:val="008A5FED"/>
    <w:rsid w:val="008A641E"/>
    <w:rsid w:val="008A650C"/>
    <w:rsid w:val="008A6677"/>
    <w:rsid w:val="008A67DA"/>
    <w:rsid w:val="008A69B1"/>
    <w:rsid w:val="008A6D31"/>
    <w:rsid w:val="008A6D5C"/>
    <w:rsid w:val="008A7970"/>
    <w:rsid w:val="008B0000"/>
    <w:rsid w:val="008B01ED"/>
    <w:rsid w:val="008B1238"/>
    <w:rsid w:val="008B2D19"/>
    <w:rsid w:val="008B2EAD"/>
    <w:rsid w:val="008B2F91"/>
    <w:rsid w:val="008B3766"/>
    <w:rsid w:val="008B4B94"/>
    <w:rsid w:val="008B509E"/>
    <w:rsid w:val="008B5136"/>
    <w:rsid w:val="008B519A"/>
    <w:rsid w:val="008B51F5"/>
    <w:rsid w:val="008B5274"/>
    <w:rsid w:val="008B6541"/>
    <w:rsid w:val="008B65EE"/>
    <w:rsid w:val="008B6986"/>
    <w:rsid w:val="008B6A0D"/>
    <w:rsid w:val="008B6CE7"/>
    <w:rsid w:val="008B6D96"/>
    <w:rsid w:val="008B6DE0"/>
    <w:rsid w:val="008B6E02"/>
    <w:rsid w:val="008B7229"/>
    <w:rsid w:val="008B7324"/>
    <w:rsid w:val="008B7B32"/>
    <w:rsid w:val="008B7D07"/>
    <w:rsid w:val="008C0464"/>
    <w:rsid w:val="008C089E"/>
    <w:rsid w:val="008C0C0E"/>
    <w:rsid w:val="008C0F2A"/>
    <w:rsid w:val="008C227E"/>
    <w:rsid w:val="008C2281"/>
    <w:rsid w:val="008C2314"/>
    <w:rsid w:val="008C247F"/>
    <w:rsid w:val="008C2FBE"/>
    <w:rsid w:val="008C3472"/>
    <w:rsid w:val="008C3819"/>
    <w:rsid w:val="008C4422"/>
    <w:rsid w:val="008C5169"/>
    <w:rsid w:val="008C5346"/>
    <w:rsid w:val="008C5498"/>
    <w:rsid w:val="008C5532"/>
    <w:rsid w:val="008C5BBA"/>
    <w:rsid w:val="008C68A7"/>
    <w:rsid w:val="008C6906"/>
    <w:rsid w:val="008C6F49"/>
    <w:rsid w:val="008C7072"/>
    <w:rsid w:val="008C72E3"/>
    <w:rsid w:val="008D1481"/>
    <w:rsid w:val="008D2387"/>
    <w:rsid w:val="008D2CD8"/>
    <w:rsid w:val="008D33DE"/>
    <w:rsid w:val="008D37E8"/>
    <w:rsid w:val="008D3E53"/>
    <w:rsid w:val="008D3EC6"/>
    <w:rsid w:val="008D4DA0"/>
    <w:rsid w:val="008D5766"/>
    <w:rsid w:val="008D5D08"/>
    <w:rsid w:val="008D6089"/>
    <w:rsid w:val="008D64E3"/>
    <w:rsid w:val="008D64F6"/>
    <w:rsid w:val="008D7003"/>
    <w:rsid w:val="008D70BF"/>
    <w:rsid w:val="008D7B38"/>
    <w:rsid w:val="008E03AA"/>
    <w:rsid w:val="008E04A3"/>
    <w:rsid w:val="008E08CF"/>
    <w:rsid w:val="008E0ECC"/>
    <w:rsid w:val="008E19DF"/>
    <w:rsid w:val="008E1ECF"/>
    <w:rsid w:val="008E2171"/>
    <w:rsid w:val="008E2344"/>
    <w:rsid w:val="008E23DF"/>
    <w:rsid w:val="008E259E"/>
    <w:rsid w:val="008E2ADD"/>
    <w:rsid w:val="008E2C2A"/>
    <w:rsid w:val="008E2F73"/>
    <w:rsid w:val="008E3CBB"/>
    <w:rsid w:val="008E45CB"/>
    <w:rsid w:val="008E4667"/>
    <w:rsid w:val="008E4799"/>
    <w:rsid w:val="008E4FD1"/>
    <w:rsid w:val="008E5255"/>
    <w:rsid w:val="008E579F"/>
    <w:rsid w:val="008E589D"/>
    <w:rsid w:val="008E58A6"/>
    <w:rsid w:val="008E593B"/>
    <w:rsid w:val="008E61F9"/>
    <w:rsid w:val="008E6322"/>
    <w:rsid w:val="008E650F"/>
    <w:rsid w:val="008E6A63"/>
    <w:rsid w:val="008E6AB1"/>
    <w:rsid w:val="008E733B"/>
    <w:rsid w:val="008E7511"/>
    <w:rsid w:val="008E7C75"/>
    <w:rsid w:val="008E7CCD"/>
    <w:rsid w:val="008F0B50"/>
    <w:rsid w:val="008F115F"/>
    <w:rsid w:val="008F179C"/>
    <w:rsid w:val="008F1C1C"/>
    <w:rsid w:val="008F3666"/>
    <w:rsid w:val="008F3922"/>
    <w:rsid w:val="008F41B8"/>
    <w:rsid w:val="008F45EB"/>
    <w:rsid w:val="008F4E23"/>
    <w:rsid w:val="008F5398"/>
    <w:rsid w:val="008F571A"/>
    <w:rsid w:val="008F586D"/>
    <w:rsid w:val="008F5BFB"/>
    <w:rsid w:val="008F61A7"/>
    <w:rsid w:val="008F6AF3"/>
    <w:rsid w:val="008F774D"/>
    <w:rsid w:val="008F7975"/>
    <w:rsid w:val="008F7F4F"/>
    <w:rsid w:val="00900606"/>
    <w:rsid w:val="00900693"/>
    <w:rsid w:val="009006E0"/>
    <w:rsid w:val="0090127A"/>
    <w:rsid w:val="00901A8D"/>
    <w:rsid w:val="00901BB3"/>
    <w:rsid w:val="00901FBF"/>
    <w:rsid w:val="0090256D"/>
    <w:rsid w:val="009025DD"/>
    <w:rsid w:val="009029A8"/>
    <w:rsid w:val="00902BCE"/>
    <w:rsid w:val="00902F6A"/>
    <w:rsid w:val="00902FC9"/>
    <w:rsid w:val="0090323E"/>
    <w:rsid w:val="009039C7"/>
    <w:rsid w:val="0090427B"/>
    <w:rsid w:val="0090434D"/>
    <w:rsid w:val="00904C28"/>
    <w:rsid w:val="0090783C"/>
    <w:rsid w:val="00907BE9"/>
    <w:rsid w:val="0091010C"/>
    <w:rsid w:val="0091044B"/>
    <w:rsid w:val="00910552"/>
    <w:rsid w:val="00910789"/>
    <w:rsid w:val="00910DFF"/>
    <w:rsid w:val="00911555"/>
    <w:rsid w:val="00911C72"/>
    <w:rsid w:val="00915926"/>
    <w:rsid w:val="00915FCD"/>
    <w:rsid w:val="00916111"/>
    <w:rsid w:val="0091623A"/>
    <w:rsid w:val="00916865"/>
    <w:rsid w:val="009169A7"/>
    <w:rsid w:val="00917181"/>
    <w:rsid w:val="00917434"/>
    <w:rsid w:val="0091765F"/>
    <w:rsid w:val="00917A99"/>
    <w:rsid w:val="00917C50"/>
    <w:rsid w:val="00917FF4"/>
    <w:rsid w:val="00922608"/>
    <w:rsid w:val="00923578"/>
    <w:rsid w:val="009236C9"/>
    <w:rsid w:val="009237C4"/>
    <w:rsid w:val="009238AF"/>
    <w:rsid w:val="00923B0D"/>
    <w:rsid w:val="00924264"/>
    <w:rsid w:val="00924F31"/>
    <w:rsid w:val="00925099"/>
    <w:rsid w:val="009250DE"/>
    <w:rsid w:val="009251DC"/>
    <w:rsid w:val="00925632"/>
    <w:rsid w:val="0092658F"/>
    <w:rsid w:val="00926BD2"/>
    <w:rsid w:val="009273ED"/>
    <w:rsid w:val="009279E8"/>
    <w:rsid w:val="009279EC"/>
    <w:rsid w:val="009301C2"/>
    <w:rsid w:val="009301DC"/>
    <w:rsid w:val="009306B5"/>
    <w:rsid w:val="00930C58"/>
    <w:rsid w:val="00930E02"/>
    <w:rsid w:val="00931575"/>
    <w:rsid w:val="0093255C"/>
    <w:rsid w:val="00933667"/>
    <w:rsid w:val="00933F02"/>
    <w:rsid w:val="00933F89"/>
    <w:rsid w:val="00934595"/>
    <w:rsid w:val="00935134"/>
    <w:rsid w:val="00935258"/>
    <w:rsid w:val="00935832"/>
    <w:rsid w:val="0093650F"/>
    <w:rsid w:val="00936799"/>
    <w:rsid w:val="00936CDC"/>
    <w:rsid w:val="009374FA"/>
    <w:rsid w:val="00937CF3"/>
    <w:rsid w:val="00940057"/>
    <w:rsid w:val="00940B68"/>
    <w:rsid w:val="00941A88"/>
    <w:rsid w:val="00941B63"/>
    <w:rsid w:val="009424AA"/>
    <w:rsid w:val="0094265E"/>
    <w:rsid w:val="00942665"/>
    <w:rsid w:val="00942E11"/>
    <w:rsid w:val="00943593"/>
    <w:rsid w:val="00943882"/>
    <w:rsid w:val="00943EFF"/>
    <w:rsid w:val="00943F7B"/>
    <w:rsid w:val="009447B4"/>
    <w:rsid w:val="00944C23"/>
    <w:rsid w:val="00945259"/>
    <w:rsid w:val="009467CD"/>
    <w:rsid w:val="00947665"/>
    <w:rsid w:val="00950834"/>
    <w:rsid w:val="00950921"/>
    <w:rsid w:val="00950EA7"/>
    <w:rsid w:val="0095249C"/>
    <w:rsid w:val="009531CA"/>
    <w:rsid w:val="0095320B"/>
    <w:rsid w:val="0095353F"/>
    <w:rsid w:val="0095357F"/>
    <w:rsid w:val="009536F4"/>
    <w:rsid w:val="00953DC2"/>
    <w:rsid w:val="009548BD"/>
    <w:rsid w:val="009549DD"/>
    <w:rsid w:val="00954A70"/>
    <w:rsid w:val="00954BAE"/>
    <w:rsid w:val="00954C2D"/>
    <w:rsid w:val="0095598A"/>
    <w:rsid w:val="00955AB7"/>
    <w:rsid w:val="00956E84"/>
    <w:rsid w:val="009570DC"/>
    <w:rsid w:val="0095720A"/>
    <w:rsid w:val="0095758F"/>
    <w:rsid w:val="00957A6D"/>
    <w:rsid w:val="00957F82"/>
    <w:rsid w:val="00960121"/>
    <w:rsid w:val="0096057A"/>
    <w:rsid w:val="00960B2B"/>
    <w:rsid w:val="00960E1E"/>
    <w:rsid w:val="00960E34"/>
    <w:rsid w:val="009611ED"/>
    <w:rsid w:val="00961719"/>
    <w:rsid w:val="0096173F"/>
    <w:rsid w:val="00961895"/>
    <w:rsid w:val="00961E15"/>
    <w:rsid w:val="00961E62"/>
    <w:rsid w:val="00962635"/>
    <w:rsid w:val="009627FB"/>
    <w:rsid w:val="00962D0B"/>
    <w:rsid w:val="0096314D"/>
    <w:rsid w:val="0096336E"/>
    <w:rsid w:val="009633A1"/>
    <w:rsid w:val="009636D5"/>
    <w:rsid w:val="00963E28"/>
    <w:rsid w:val="00963F5B"/>
    <w:rsid w:val="0096406F"/>
    <w:rsid w:val="009641BF"/>
    <w:rsid w:val="009643CE"/>
    <w:rsid w:val="00964687"/>
    <w:rsid w:val="00965A58"/>
    <w:rsid w:val="00965E76"/>
    <w:rsid w:val="00966045"/>
    <w:rsid w:val="0096685B"/>
    <w:rsid w:val="00967A58"/>
    <w:rsid w:val="00967A5A"/>
    <w:rsid w:val="00967C44"/>
    <w:rsid w:val="0097037E"/>
    <w:rsid w:val="009706A3"/>
    <w:rsid w:val="00970BF0"/>
    <w:rsid w:val="009713F2"/>
    <w:rsid w:val="00971464"/>
    <w:rsid w:val="00971EAA"/>
    <w:rsid w:val="00972A5F"/>
    <w:rsid w:val="00972F4E"/>
    <w:rsid w:val="00973103"/>
    <w:rsid w:val="00973A9C"/>
    <w:rsid w:val="009748BE"/>
    <w:rsid w:val="00974BA6"/>
    <w:rsid w:val="00974C4C"/>
    <w:rsid w:val="00974CFA"/>
    <w:rsid w:val="0097608E"/>
    <w:rsid w:val="00976B22"/>
    <w:rsid w:val="00976E89"/>
    <w:rsid w:val="009774B5"/>
    <w:rsid w:val="009774C2"/>
    <w:rsid w:val="00977879"/>
    <w:rsid w:val="0097793D"/>
    <w:rsid w:val="009779D3"/>
    <w:rsid w:val="00977AA2"/>
    <w:rsid w:val="00977B38"/>
    <w:rsid w:val="00977B9A"/>
    <w:rsid w:val="00980106"/>
    <w:rsid w:val="00980357"/>
    <w:rsid w:val="00980AC8"/>
    <w:rsid w:val="00981056"/>
    <w:rsid w:val="00981B44"/>
    <w:rsid w:val="00981CD6"/>
    <w:rsid w:val="00981D41"/>
    <w:rsid w:val="00981FA8"/>
    <w:rsid w:val="0098274E"/>
    <w:rsid w:val="00982FA4"/>
    <w:rsid w:val="0098413A"/>
    <w:rsid w:val="0098460C"/>
    <w:rsid w:val="0098476F"/>
    <w:rsid w:val="00984BCE"/>
    <w:rsid w:val="00985218"/>
    <w:rsid w:val="009856C5"/>
    <w:rsid w:val="00985B2E"/>
    <w:rsid w:val="0098625D"/>
    <w:rsid w:val="009864BA"/>
    <w:rsid w:val="009864F4"/>
    <w:rsid w:val="009868A8"/>
    <w:rsid w:val="00986F0E"/>
    <w:rsid w:val="00987A5B"/>
    <w:rsid w:val="009902B8"/>
    <w:rsid w:val="0099045E"/>
    <w:rsid w:val="00990A77"/>
    <w:rsid w:val="00990EBF"/>
    <w:rsid w:val="0099126E"/>
    <w:rsid w:val="00992385"/>
    <w:rsid w:val="0099253E"/>
    <w:rsid w:val="00992597"/>
    <w:rsid w:val="00992708"/>
    <w:rsid w:val="00993500"/>
    <w:rsid w:val="009948BB"/>
    <w:rsid w:val="00994C8B"/>
    <w:rsid w:val="00995AAD"/>
    <w:rsid w:val="00995FBE"/>
    <w:rsid w:val="00996442"/>
    <w:rsid w:val="00996960"/>
    <w:rsid w:val="0099716A"/>
    <w:rsid w:val="00997B8E"/>
    <w:rsid w:val="00997C74"/>
    <w:rsid w:val="009A121D"/>
    <w:rsid w:val="009A1508"/>
    <w:rsid w:val="009A15B1"/>
    <w:rsid w:val="009A1638"/>
    <w:rsid w:val="009A300C"/>
    <w:rsid w:val="009A319F"/>
    <w:rsid w:val="009A38FB"/>
    <w:rsid w:val="009A3B77"/>
    <w:rsid w:val="009A4489"/>
    <w:rsid w:val="009A4B25"/>
    <w:rsid w:val="009A5ED2"/>
    <w:rsid w:val="009A63D9"/>
    <w:rsid w:val="009A7DBE"/>
    <w:rsid w:val="009A7F00"/>
    <w:rsid w:val="009B001E"/>
    <w:rsid w:val="009B00E8"/>
    <w:rsid w:val="009B1277"/>
    <w:rsid w:val="009B2232"/>
    <w:rsid w:val="009B2340"/>
    <w:rsid w:val="009B32F4"/>
    <w:rsid w:val="009B3567"/>
    <w:rsid w:val="009B3C24"/>
    <w:rsid w:val="009B3FB1"/>
    <w:rsid w:val="009B4134"/>
    <w:rsid w:val="009B4334"/>
    <w:rsid w:val="009B59CB"/>
    <w:rsid w:val="009B5A45"/>
    <w:rsid w:val="009B6FD8"/>
    <w:rsid w:val="009B7985"/>
    <w:rsid w:val="009B7EFC"/>
    <w:rsid w:val="009C0657"/>
    <w:rsid w:val="009C09F9"/>
    <w:rsid w:val="009C0CFC"/>
    <w:rsid w:val="009C0E3D"/>
    <w:rsid w:val="009C12E1"/>
    <w:rsid w:val="009C145C"/>
    <w:rsid w:val="009C1776"/>
    <w:rsid w:val="009C1911"/>
    <w:rsid w:val="009C1B2C"/>
    <w:rsid w:val="009C1FEF"/>
    <w:rsid w:val="009C2AEE"/>
    <w:rsid w:val="009C32D7"/>
    <w:rsid w:val="009C4364"/>
    <w:rsid w:val="009C4BE3"/>
    <w:rsid w:val="009C539F"/>
    <w:rsid w:val="009C53AF"/>
    <w:rsid w:val="009C5EC0"/>
    <w:rsid w:val="009C5ED5"/>
    <w:rsid w:val="009C696E"/>
    <w:rsid w:val="009C787A"/>
    <w:rsid w:val="009C7D55"/>
    <w:rsid w:val="009D0200"/>
    <w:rsid w:val="009D0A05"/>
    <w:rsid w:val="009D0A8A"/>
    <w:rsid w:val="009D0DD7"/>
    <w:rsid w:val="009D1768"/>
    <w:rsid w:val="009D2488"/>
    <w:rsid w:val="009D2636"/>
    <w:rsid w:val="009D297C"/>
    <w:rsid w:val="009D41EB"/>
    <w:rsid w:val="009D432C"/>
    <w:rsid w:val="009D43B7"/>
    <w:rsid w:val="009D46F0"/>
    <w:rsid w:val="009D4B1F"/>
    <w:rsid w:val="009D5753"/>
    <w:rsid w:val="009D62DA"/>
    <w:rsid w:val="009D69A2"/>
    <w:rsid w:val="009D6C5D"/>
    <w:rsid w:val="009D6CD4"/>
    <w:rsid w:val="009D6F0E"/>
    <w:rsid w:val="009E0756"/>
    <w:rsid w:val="009E095F"/>
    <w:rsid w:val="009E0EC5"/>
    <w:rsid w:val="009E1A62"/>
    <w:rsid w:val="009E1C1D"/>
    <w:rsid w:val="009E2077"/>
    <w:rsid w:val="009E2BAD"/>
    <w:rsid w:val="009E3495"/>
    <w:rsid w:val="009E36C3"/>
    <w:rsid w:val="009E384F"/>
    <w:rsid w:val="009E43BA"/>
    <w:rsid w:val="009E5408"/>
    <w:rsid w:val="009E5694"/>
    <w:rsid w:val="009E575B"/>
    <w:rsid w:val="009E5D94"/>
    <w:rsid w:val="009E64C5"/>
    <w:rsid w:val="009E6D25"/>
    <w:rsid w:val="009E7781"/>
    <w:rsid w:val="009E78DA"/>
    <w:rsid w:val="009F02E7"/>
    <w:rsid w:val="009F08A9"/>
    <w:rsid w:val="009F0A62"/>
    <w:rsid w:val="009F0B1E"/>
    <w:rsid w:val="009F223B"/>
    <w:rsid w:val="009F2921"/>
    <w:rsid w:val="009F2F37"/>
    <w:rsid w:val="009F3DC7"/>
    <w:rsid w:val="009F4229"/>
    <w:rsid w:val="009F4871"/>
    <w:rsid w:val="009F5144"/>
    <w:rsid w:val="009F5186"/>
    <w:rsid w:val="009F5400"/>
    <w:rsid w:val="009F56E0"/>
    <w:rsid w:val="009F5E95"/>
    <w:rsid w:val="009F61E8"/>
    <w:rsid w:val="009F685A"/>
    <w:rsid w:val="009F700F"/>
    <w:rsid w:val="009F71DF"/>
    <w:rsid w:val="009F7A63"/>
    <w:rsid w:val="009F7E6B"/>
    <w:rsid w:val="00A00181"/>
    <w:rsid w:val="00A0113D"/>
    <w:rsid w:val="00A01952"/>
    <w:rsid w:val="00A01BE4"/>
    <w:rsid w:val="00A02B05"/>
    <w:rsid w:val="00A03241"/>
    <w:rsid w:val="00A03437"/>
    <w:rsid w:val="00A04EEA"/>
    <w:rsid w:val="00A056A7"/>
    <w:rsid w:val="00A06643"/>
    <w:rsid w:val="00A069EC"/>
    <w:rsid w:val="00A06AE0"/>
    <w:rsid w:val="00A07755"/>
    <w:rsid w:val="00A07ACB"/>
    <w:rsid w:val="00A07CC5"/>
    <w:rsid w:val="00A07EE6"/>
    <w:rsid w:val="00A1070E"/>
    <w:rsid w:val="00A10BB3"/>
    <w:rsid w:val="00A10D7F"/>
    <w:rsid w:val="00A10ED3"/>
    <w:rsid w:val="00A11166"/>
    <w:rsid w:val="00A117FC"/>
    <w:rsid w:val="00A119E2"/>
    <w:rsid w:val="00A11C0B"/>
    <w:rsid w:val="00A12120"/>
    <w:rsid w:val="00A12303"/>
    <w:rsid w:val="00A1280C"/>
    <w:rsid w:val="00A12871"/>
    <w:rsid w:val="00A12949"/>
    <w:rsid w:val="00A12966"/>
    <w:rsid w:val="00A135C1"/>
    <w:rsid w:val="00A13652"/>
    <w:rsid w:val="00A13F1C"/>
    <w:rsid w:val="00A145C6"/>
    <w:rsid w:val="00A14F7C"/>
    <w:rsid w:val="00A152FF"/>
    <w:rsid w:val="00A17488"/>
    <w:rsid w:val="00A176EC"/>
    <w:rsid w:val="00A17C46"/>
    <w:rsid w:val="00A17FAC"/>
    <w:rsid w:val="00A20165"/>
    <w:rsid w:val="00A215D0"/>
    <w:rsid w:val="00A21CDF"/>
    <w:rsid w:val="00A21D49"/>
    <w:rsid w:val="00A21F5C"/>
    <w:rsid w:val="00A220FA"/>
    <w:rsid w:val="00A222A7"/>
    <w:rsid w:val="00A222F0"/>
    <w:rsid w:val="00A23086"/>
    <w:rsid w:val="00A2369E"/>
    <w:rsid w:val="00A23882"/>
    <w:rsid w:val="00A23AC5"/>
    <w:rsid w:val="00A23ED4"/>
    <w:rsid w:val="00A24114"/>
    <w:rsid w:val="00A24E1A"/>
    <w:rsid w:val="00A255B3"/>
    <w:rsid w:val="00A2635E"/>
    <w:rsid w:val="00A263F8"/>
    <w:rsid w:val="00A26D4E"/>
    <w:rsid w:val="00A278C6"/>
    <w:rsid w:val="00A27A18"/>
    <w:rsid w:val="00A301EE"/>
    <w:rsid w:val="00A30A92"/>
    <w:rsid w:val="00A3104F"/>
    <w:rsid w:val="00A318CC"/>
    <w:rsid w:val="00A3190F"/>
    <w:rsid w:val="00A327C8"/>
    <w:rsid w:val="00A32B3D"/>
    <w:rsid w:val="00A32C12"/>
    <w:rsid w:val="00A32DBC"/>
    <w:rsid w:val="00A32E72"/>
    <w:rsid w:val="00A3359A"/>
    <w:rsid w:val="00A35859"/>
    <w:rsid w:val="00A35B2F"/>
    <w:rsid w:val="00A35BCD"/>
    <w:rsid w:val="00A36054"/>
    <w:rsid w:val="00A36BC8"/>
    <w:rsid w:val="00A3707C"/>
    <w:rsid w:val="00A37526"/>
    <w:rsid w:val="00A37532"/>
    <w:rsid w:val="00A375DA"/>
    <w:rsid w:val="00A3790D"/>
    <w:rsid w:val="00A40574"/>
    <w:rsid w:val="00A40C96"/>
    <w:rsid w:val="00A41A99"/>
    <w:rsid w:val="00A421CD"/>
    <w:rsid w:val="00A422BB"/>
    <w:rsid w:val="00A4230D"/>
    <w:rsid w:val="00A42386"/>
    <w:rsid w:val="00A42613"/>
    <w:rsid w:val="00A431DB"/>
    <w:rsid w:val="00A43239"/>
    <w:rsid w:val="00A44217"/>
    <w:rsid w:val="00A448EE"/>
    <w:rsid w:val="00A44C31"/>
    <w:rsid w:val="00A45429"/>
    <w:rsid w:val="00A457CC"/>
    <w:rsid w:val="00A45DFC"/>
    <w:rsid w:val="00A4633F"/>
    <w:rsid w:val="00A463E5"/>
    <w:rsid w:val="00A46C2F"/>
    <w:rsid w:val="00A46F77"/>
    <w:rsid w:val="00A47469"/>
    <w:rsid w:val="00A474AA"/>
    <w:rsid w:val="00A50103"/>
    <w:rsid w:val="00A50829"/>
    <w:rsid w:val="00A5101C"/>
    <w:rsid w:val="00A51401"/>
    <w:rsid w:val="00A5172F"/>
    <w:rsid w:val="00A51D61"/>
    <w:rsid w:val="00A51DCB"/>
    <w:rsid w:val="00A52169"/>
    <w:rsid w:val="00A52660"/>
    <w:rsid w:val="00A52C5A"/>
    <w:rsid w:val="00A52C6E"/>
    <w:rsid w:val="00A5313A"/>
    <w:rsid w:val="00A53BED"/>
    <w:rsid w:val="00A53C44"/>
    <w:rsid w:val="00A53C5F"/>
    <w:rsid w:val="00A54014"/>
    <w:rsid w:val="00A5404E"/>
    <w:rsid w:val="00A54352"/>
    <w:rsid w:val="00A54602"/>
    <w:rsid w:val="00A54B40"/>
    <w:rsid w:val="00A54FBA"/>
    <w:rsid w:val="00A55559"/>
    <w:rsid w:val="00A555B3"/>
    <w:rsid w:val="00A55780"/>
    <w:rsid w:val="00A5578F"/>
    <w:rsid w:val="00A5590A"/>
    <w:rsid w:val="00A560D3"/>
    <w:rsid w:val="00A56344"/>
    <w:rsid w:val="00A5647F"/>
    <w:rsid w:val="00A56711"/>
    <w:rsid w:val="00A56D51"/>
    <w:rsid w:val="00A5721A"/>
    <w:rsid w:val="00A57C37"/>
    <w:rsid w:val="00A600B0"/>
    <w:rsid w:val="00A60416"/>
    <w:rsid w:val="00A6082C"/>
    <w:rsid w:val="00A618B9"/>
    <w:rsid w:val="00A621C8"/>
    <w:rsid w:val="00A623F3"/>
    <w:rsid w:val="00A62620"/>
    <w:rsid w:val="00A626CD"/>
    <w:rsid w:val="00A62D07"/>
    <w:rsid w:val="00A62F8E"/>
    <w:rsid w:val="00A63AAF"/>
    <w:rsid w:val="00A642AF"/>
    <w:rsid w:val="00A644BF"/>
    <w:rsid w:val="00A64A8D"/>
    <w:rsid w:val="00A64FA1"/>
    <w:rsid w:val="00A653E8"/>
    <w:rsid w:val="00A65470"/>
    <w:rsid w:val="00A65702"/>
    <w:rsid w:val="00A66033"/>
    <w:rsid w:val="00A663EB"/>
    <w:rsid w:val="00A66715"/>
    <w:rsid w:val="00A66BF8"/>
    <w:rsid w:val="00A66F6E"/>
    <w:rsid w:val="00A67047"/>
    <w:rsid w:val="00A670DD"/>
    <w:rsid w:val="00A67305"/>
    <w:rsid w:val="00A701E9"/>
    <w:rsid w:val="00A70784"/>
    <w:rsid w:val="00A708D5"/>
    <w:rsid w:val="00A70BB0"/>
    <w:rsid w:val="00A70BF9"/>
    <w:rsid w:val="00A7138B"/>
    <w:rsid w:val="00A71553"/>
    <w:rsid w:val="00A717F8"/>
    <w:rsid w:val="00A7180D"/>
    <w:rsid w:val="00A71B05"/>
    <w:rsid w:val="00A71B30"/>
    <w:rsid w:val="00A72652"/>
    <w:rsid w:val="00A72D79"/>
    <w:rsid w:val="00A73163"/>
    <w:rsid w:val="00A73173"/>
    <w:rsid w:val="00A73CF4"/>
    <w:rsid w:val="00A74716"/>
    <w:rsid w:val="00A75320"/>
    <w:rsid w:val="00A7550E"/>
    <w:rsid w:val="00A755E9"/>
    <w:rsid w:val="00A75A84"/>
    <w:rsid w:val="00A75BB4"/>
    <w:rsid w:val="00A75D79"/>
    <w:rsid w:val="00A75EB6"/>
    <w:rsid w:val="00A762F7"/>
    <w:rsid w:val="00A76D47"/>
    <w:rsid w:val="00A7762C"/>
    <w:rsid w:val="00A77B37"/>
    <w:rsid w:val="00A77C56"/>
    <w:rsid w:val="00A77CBF"/>
    <w:rsid w:val="00A77E0A"/>
    <w:rsid w:val="00A77F3D"/>
    <w:rsid w:val="00A803BE"/>
    <w:rsid w:val="00A80A0D"/>
    <w:rsid w:val="00A80B09"/>
    <w:rsid w:val="00A80B25"/>
    <w:rsid w:val="00A81084"/>
    <w:rsid w:val="00A819B2"/>
    <w:rsid w:val="00A81C23"/>
    <w:rsid w:val="00A821B8"/>
    <w:rsid w:val="00A82661"/>
    <w:rsid w:val="00A83868"/>
    <w:rsid w:val="00A83C28"/>
    <w:rsid w:val="00A8477C"/>
    <w:rsid w:val="00A84A2F"/>
    <w:rsid w:val="00A84F35"/>
    <w:rsid w:val="00A859CB"/>
    <w:rsid w:val="00A85ACA"/>
    <w:rsid w:val="00A86057"/>
    <w:rsid w:val="00A8637F"/>
    <w:rsid w:val="00A863C4"/>
    <w:rsid w:val="00A864FA"/>
    <w:rsid w:val="00A86954"/>
    <w:rsid w:val="00A86C16"/>
    <w:rsid w:val="00A86DFB"/>
    <w:rsid w:val="00A86E92"/>
    <w:rsid w:val="00A875BD"/>
    <w:rsid w:val="00A87852"/>
    <w:rsid w:val="00A87AA6"/>
    <w:rsid w:val="00A87C89"/>
    <w:rsid w:val="00A90842"/>
    <w:rsid w:val="00A90A3F"/>
    <w:rsid w:val="00A91AC0"/>
    <w:rsid w:val="00A91D2F"/>
    <w:rsid w:val="00A92236"/>
    <w:rsid w:val="00A9243C"/>
    <w:rsid w:val="00A9247C"/>
    <w:rsid w:val="00A92A98"/>
    <w:rsid w:val="00A92D6E"/>
    <w:rsid w:val="00A93DC4"/>
    <w:rsid w:val="00A94223"/>
    <w:rsid w:val="00A955B2"/>
    <w:rsid w:val="00A96009"/>
    <w:rsid w:val="00A962A9"/>
    <w:rsid w:val="00A97204"/>
    <w:rsid w:val="00A97783"/>
    <w:rsid w:val="00A97C5D"/>
    <w:rsid w:val="00A97C5F"/>
    <w:rsid w:val="00A97DC2"/>
    <w:rsid w:val="00AA0139"/>
    <w:rsid w:val="00AA0899"/>
    <w:rsid w:val="00AA0AB5"/>
    <w:rsid w:val="00AA145F"/>
    <w:rsid w:val="00AA17A9"/>
    <w:rsid w:val="00AA25DF"/>
    <w:rsid w:val="00AA2A4E"/>
    <w:rsid w:val="00AA2F00"/>
    <w:rsid w:val="00AA2F83"/>
    <w:rsid w:val="00AA3773"/>
    <w:rsid w:val="00AA3841"/>
    <w:rsid w:val="00AA3DBE"/>
    <w:rsid w:val="00AA3EBA"/>
    <w:rsid w:val="00AA435C"/>
    <w:rsid w:val="00AA46A9"/>
    <w:rsid w:val="00AA52F9"/>
    <w:rsid w:val="00AA533A"/>
    <w:rsid w:val="00AA5615"/>
    <w:rsid w:val="00AA5815"/>
    <w:rsid w:val="00AA59AC"/>
    <w:rsid w:val="00AA5B1B"/>
    <w:rsid w:val="00AA5D12"/>
    <w:rsid w:val="00AA764B"/>
    <w:rsid w:val="00AB063C"/>
    <w:rsid w:val="00AB0BC2"/>
    <w:rsid w:val="00AB0F48"/>
    <w:rsid w:val="00AB11F7"/>
    <w:rsid w:val="00AB1366"/>
    <w:rsid w:val="00AB156D"/>
    <w:rsid w:val="00AB1BEB"/>
    <w:rsid w:val="00AB1CDB"/>
    <w:rsid w:val="00AB229C"/>
    <w:rsid w:val="00AB23EA"/>
    <w:rsid w:val="00AB332A"/>
    <w:rsid w:val="00AB3B93"/>
    <w:rsid w:val="00AB4540"/>
    <w:rsid w:val="00AB4579"/>
    <w:rsid w:val="00AB4864"/>
    <w:rsid w:val="00AB489A"/>
    <w:rsid w:val="00AB4A91"/>
    <w:rsid w:val="00AB4AC0"/>
    <w:rsid w:val="00AB5329"/>
    <w:rsid w:val="00AB5337"/>
    <w:rsid w:val="00AB5BD3"/>
    <w:rsid w:val="00AB5D06"/>
    <w:rsid w:val="00AB6749"/>
    <w:rsid w:val="00AB6F83"/>
    <w:rsid w:val="00AB773A"/>
    <w:rsid w:val="00AC0084"/>
    <w:rsid w:val="00AC00B9"/>
    <w:rsid w:val="00AC013A"/>
    <w:rsid w:val="00AC05A0"/>
    <w:rsid w:val="00AC0A04"/>
    <w:rsid w:val="00AC15C2"/>
    <w:rsid w:val="00AC2294"/>
    <w:rsid w:val="00AC3360"/>
    <w:rsid w:val="00AC3614"/>
    <w:rsid w:val="00AC365A"/>
    <w:rsid w:val="00AC4384"/>
    <w:rsid w:val="00AC470D"/>
    <w:rsid w:val="00AC4FE3"/>
    <w:rsid w:val="00AC5468"/>
    <w:rsid w:val="00AC6C4B"/>
    <w:rsid w:val="00AC6D47"/>
    <w:rsid w:val="00AC751B"/>
    <w:rsid w:val="00AC7925"/>
    <w:rsid w:val="00AC7EC4"/>
    <w:rsid w:val="00AD0A43"/>
    <w:rsid w:val="00AD22D1"/>
    <w:rsid w:val="00AD248C"/>
    <w:rsid w:val="00AD2A92"/>
    <w:rsid w:val="00AD2CE6"/>
    <w:rsid w:val="00AD2CF8"/>
    <w:rsid w:val="00AD2E29"/>
    <w:rsid w:val="00AD3134"/>
    <w:rsid w:val="00AD3E79"/>
    <w:rsid w:val="00AD453A"/>
    <w:rsid w:val="00AD4710"/>
    <w:rsid w:val="00AD4904"/>
    <w:rsid w:val="00AD4E37"/>
    <w:rsid w:val="00AD5C0B"/>
    <w:rsid w:val="00AD5E82"/>
    <w:rsid w:val="00AD5FF5"/>
    <w:rsid w:val="00AD62EA"/>
    <w:rsid w:val="00AD6311"/>
    <w:rsid w:val="00AD6783"/>
    <w:rsid w:val="00AD687E"/>
    <w:rsid w:val="00AD6AEB"/>
    <w:rsid w:val="00AD73FD"/>
    <w:rsid w:val="00AD747F"/>
    <w:rsid w:val="00AD7A2D"/>
    <w:rsid w:val="00AD7C2B"/>
    <w:rsid w:val="00AD7D78"/>
    <w:rsid w:val="00AE00C3"/>
    <w:rsid w:val="00AE0252"/>
    <w:rsid w:val="00AE05F8"/>
    <w:rsid w:val="00AE1093"/>
    <w:rsid w:val="00AE11D2"/>
    <w:rsid w:val="00AE1281"/>
    <w:rsid w:val="00AE1958"/>
    <w:rsid w:val="00AE20BF"/>
    <w:rsid w:val="00AE305F"/>
    <w:rsid w:val="00AE3A74"/>
    <w:rsid w:val="00AE3D29"/>
    <w:rsid w:val="00AE3FAE"/>
    <w:rsid w:val="00AE4346"/>
    <w:rsid w:val="00AE47D0"/>
    <w:rsid w:val="00AE4950"/>
    <w:rsid w:val="00AE4C21"/>
    <w:rsid w:val="00AE4EEF"/>
    <w:rsid w:val="00AE59E2"/>
    <w:rsid w:val="00AE5E35"/>
    <w:rsid w:val="00AE642B"/>
    <w:rsid w:val="00AE683F"/>
    <w:rsid w:val="00AE6B69"/>
    <w:rsid w:val="00AE6C63"/>
    <w:rsid w:val="00AE6F5D"/>
    <w:rsid w:val="00AE70D8"/>
    <w:rsid w:val="00AE7260"/>
    <w:rsid w:val="00AE72E7"/>
    <w:rsid w:val="00AF0185"/>
    <w:rsid w:val="00AF04BD"/>
    <w:rsid w:val="00AF0967"/>
    <w:rsid w:val="00AF10DC"/>
    <w:rsid w:val="00AF1304"/>
    <w:rsid w:val="00AF1718"/>
    <w:rsid w:val="00AF2E78"/>
    <w:rsid w:val="00AF325B"/>
    <w:rsid w:val="00AF3560"/>
    <w:rsid w:val="00AF35A9"/>
    <w:rsid w:val="00AF3E29"/>
    <w:rsid w:val="00AF4239"/>
    <w:rsid w:val="00AF44E8"/>
    <w:rsid w:val="00AF4574"/>
    <w:rsid w:val="00AF493D"/>
    <w:rsid w:val="00AF4DF6"/>
    <w:rsid w:val="00AF502D"/>
    <w:rsid w:val="00AF5572"/>
    <w:rsid w:val="00AF592C"/>
    <w:rsid w:val="00AF6672"/>
    <w:rsid w:val="00AF69D0"/>
    <w:rsid w:val="00AF7307"/>
    <w:rsid w:val="00B007DB"/>
    <w:rsid w:val="00B00A9E"/>
    <w:rsid w:val="00B00BE8"/>
    <w:rsid w:val="00B01124"/>
    <w:rsid w:val="00B0201A"/>
    <w:rsid w:val="00B0210D"/>
    <w:rsid w:val="00B02C93"/>
    <w:rsid w:val="00B03118"/>
    <w:rsid w:val="00B03CAF"/>
    <w:rsid w:val="00B03E87"/>
    <w:rsid w:val="00B04BB5"/>
    <w:rsid w:val="00B04C41"/>
    <w:rsid w:val="00B0507C"/>
    <w:rsid w:val="00B051A4"/>
    <w:rsid w:val="00B0594F"/>
    <w:rsid w:val="00B05DD2"/>
    <w:rsid w:val="00B0705D"/>
    <w:rsid w:val="00B07538"/>
    <w:rsid w:val="00B0776E"/>
    <w:rsid w:val="00B07B53"/>
    <w:rsid w:val="00B07D1B"/>
    <w:rsid w:val="00B100DE"/>
    <w:rsid w:val="00B1018D"/>
    <w:rsid w:val="00B10650"/>
    <w:rsid w:val="00B1071D"/>
    <w:rsid w:val="00B10B6E"/>
    <w:rsid w:val="00B11365"/>
    <w:rsid w:val="00B1167D"/>
    <w:rsid w:val="00B1194C"/>
    <w:rsid w:val="00B11AAD"/>
    <w:rsid w:val="00B121B1"/>
    <w:rsid w:val="00B12C29"/>
    <w:rsid w:val="00B12E0A"/>
    <w:rsid w:val="00B1353C"/>
    <w:rsid w:val="00B13673"/>
    <w:rsid w:val="00B13AC0"/>
    <w:rsid w:val="00B13E55"/>
    <w:rsid w:val="00B14127"/>
    <w:rsid w:val="00B15318"/>
    <w:rsid w:val="00B15410"/>
    <w:rsid w:val="00B15472"/>
    <w:rsid w:val="00B15A0E"/>
    <w:rsid w:val="00B15A82"/>
    <w:rsid w:val="00B15D8E"/>
    <w:rsid w:val="00B15EFD"/>
    <w:rsid w:val="00B163DC"/>
    <w:rsid w:val="00B16634"/>
    <w:rsid w:val="00B17683"/>
    <w:rsid w:val="00B179D4"/>
    <w:rsid w:val="00B2009F"/>
    <w:rsid w:val="00B20C7C"/>
    <w:rsid w:val="00B20CF1"/>
    <w:rsid w:val="00B21DD5"/>
    <w:rsid w:val="00B21DE9"/>
    <w:rsid w:val="00B226CE"/>
    <w:rsid w:val="00B22E54"/>
    <w:rsid w:val="00B22EAE"/>
    <w:rsid w:val="00B2300D"/>
    <w:rsid w:val="00B230F5"/>
    <w:rsid w:val="00B234C2"/>
    <w:rsid w:val="00B23707"/>
    <w:rsid w:val="00B23B10"/>
    <w:rsid w:val="00B23D22"/>
    <w:rsid w:val="00B24596"/>
    <w:rsid w:val="00B246AF"/>
    <w:rsid w:val="00B249C6"/>
    <w:rsid w:val="00B24B58"/>
    <w:rsid w:val="00B2532B"/>
    <w:rsid w:val="00B254E7"/>
    <w:rsid w:val="00B25543"/>
    <w:rsid w:val="00B25DF4"/>
    <w:rsid w:val="00B26006"/>
    <w:rsid w:val="00B26908"/>
    <w:rsid w:val="00B26B36"/>
    <w:rsid w:val="00B26F1F"/>
    <w:rsid w:val="00B2791E"/>
    <w:rsid w:val="00B27DB9"/>
    <w:rsid w:val="00B27E29"/>
    <w:rsid w:val="00B30806"/>
    <w:rsid w:val="00B30A26"/>
    <w:rsid w:val="00B30CB5"/>
    <w:rsid w:val="00B30D70"/>
    <w:rsid w:val="00B311A4"/>
    <w:rsid w:val="00B3131B"/>
    <w:rsid w:val="00B319F0"/>
    <w:rsid w:val="00B31CD6"/>
    <w:rsid w:val="00B32F22"/>
    <w:rsid w:val="00B33469"/>
    <w:rsid w:val="00B337D7"/>
    <w:rsid w:val="00B33941"/>
    <w:rsid w:val="00B34851"/>
    <w:rsid w:val="00B34EF5"/>
    <w:rsid w:val="00B35229"/>
    <w:rsid w:val="00B35B66"/>
    <w:rsid w:val="00B360F0"/>
    <w:rsid w:val="00B364A2"/>
    <w:rsid w:val="00B36FCD"/>
    <w:rsid w:val="00B37149"/>
    <w:rsid w:val="00B37439"/>
    <w:rsid w:val="00B375A5"/>
    <w:rsid w:val="00B37F42"/>
    <w:rsid w:val="00B407EB"/>
    <w:rsid w:val="00B40D4C"/>
    <w:rsid w:val="00B41398"/>
    <w:rsid w:val="00B4167C"/>
    <w:rsid w:val="00B4192C"/>
    <w:rsid w:val="00B41E15"/>
    <w:rsid w:val="00B41EBB"/>
    <w:rsid w:val="00B420BD"/>
    <w:rsid w:val="00B4233D"/>
    <w:rsid w:val="00B425F7"/>
    <w:rsid w:val="00B42877"/>
    <w:rsid w:val="00B42A9C"/>
    <w:rsid w:val="00B43130"/>
    <w:rsid w:val="00B4358D"/>
    <w:rsid w:val="00B4365D"/>
    <w:rsid w:val="00B440F9"/>
    <w:rsid w:val="00B447A0"/>
    <w:rsid w:val="00B449E4"/>
    <w:rsid w:val="00B44F90"/>
    <w:rsid w:val="00B45145"/>
    <w:rsid w:val="00B453C9"/>
    <w:rsid w:val="00B45426"/>
    <w:rsid w:val="00B46112"/>
    <w:rsid w:val="00B462E3"/>
    <w:rsid w:val="00B4632E"/>
    <w:rsid w:val="00B47118"/>
    <w:rsid w:val="00B47300"/>
    <w:rsid w:val="00B4764A"/>
    <w:rsid w:val="00B47F8F"/>
    <w:rsid w:val="00B5004D"/>
    <w:rsid w:val="00B50273"/>
    <w:rsid w:val="00B523A1"/>
    <w:rsid w:val="00B52D82"/>
    <w:rsid w:val="00B52EA8"/>
    <w:rsid w:val="00B53562"/>
    <w:rsid w:val="00B53A79"/>
    <w:rsid w:val="00B540C9"/>
    <w:rsid w:val="00B54284"/>
    <w:rsid w:val="00B54585"/>
    <w:rsid w:val="00B54B5E"/>
    <w:rsid w:val="00B55E8D"/>
    <w:rsid w:val="00B5669B"/>
    <w:rsid w:val="00B5696F"/>
    <w:rsid w:val="00B56F61"/>
    <w:rsid w:val="00B57272"/>
    <w:rsid w:val="00B573BE"/>
    <w:rsid w:val="00B5777F"/>
    <w:rsid w:val="00B57FAA"/>
    <w:rsid w:val="00B602C8"/>
    <w:rsid w:val="00B60348"/>
    <w:rsid w:val="00B608E4"/>
    <w:rsid w:val="00B60901"/>
    <w:rsid w:val="00B60A90"/>
    <w:rsid w:val="00B6127A"/>
    <w:rsid w:val="00B61BCE"/>
    <w:rsid w:val="00B61DAC"/>
    <w:rsid w:val="00B61E10"/>
    <w:rsid w:val="00B630DF"/>
    <w:rsid w:val="00B631EF"/>
    <w:rsid w:val="00B63A92"/>
    <w:rsid w:val="00B6426C"/>
    <w:rsid w:val="00B64635"/>
    <w:rsid w:val="00B64D58"/>
    <w:rsid w:val="00B6521A"/>
    <w:rsid w:val="00B65A44"/>
    <w:rsid w:val="00B66507"/>
    <w:rsid w:val="00B66FC6"/>
    <w:rsid w:val="00B67139"/>
    <w:rsid w:val="00B67CEF"/>
    <w:rsid w:val="00B7060B"/>
    <w:rsid w:val="00B70702"/>
    <w:rsid w:val="00B7077D"/>
    <w:rsid w:val="00B715DB"/>
    <w:rsid w:val="00B7189C"/>
    <w:rsid w:val="00B71C3A"/>
    <w:rsid w:val="00B71CEB"/>
    <w:rsid w:val="00B72086"/>
    <w:rsid w:val="00B7287B"/>
    <w:rsid w:val="00B72AFB"/>
    <w:rsid w:val="00B741E7"/>
    <w:rsid w:val="00B74A24"/>
    <w:rsid w:val="00B74E75"/>
    <w:rsid w:val="00B74EF0"/>
    <w:rsid w:val="00B75C2E"/>
    <w:rsid w:val="00B76070"/>
    <w:rsid w:val="00B76633"/>
    <w:rsid w:val="00B76644"/>
    <w:rsid w:val="00B76809"/>
    <w:rsid w:val="00B768EC"/>
    <w:rsid w:val="00B76CC1"/>
    <w:rsid w:val="00B76FB9"/>
    <w:rsid w:val="00B772A5"/>
    <w:rsid w:val="00B7737E"/>
    <w:rsid w:val="00B7780A"/>
    <w:rsid w:val="00B77A2C"/>
    <w:rsid w:val="00B77F17"/>
    <w:rsid w:val="00B80269"/>
    <w:rsid w:val="00B80419"/>
    <w:rsid w:val="00B8071B"/>
    <w:rsid w:val="00B81AD8"/>
    <w:rsid w:val="00B81B9D"/>
    <w:rsid w:val="00B81F7D"/>
    <w:rsid w:val="00B822B7"/>
    <w:rsid w:val="00B82884"/>
    <w:rsid w:val="00B82F22"/>
    <w:rsid w:val="00B8318D"/>
    <w:rsid w:val="00B8535D"/>
    <w:rsid w:val="00B853C8"/>
    <w:rsid w:val="00B856F1"/>
    <w:rsid w:val="00B8594D"/>
    <w:rsid w:val="00B85B46"/>
    <w:rsid w:val="00B86D0C"/>
    <w:rsid w:val="00B90090"/>
    <w:rsid w:val="00B90290"/>
    <w:rsid w:val="00B905D6"/>
    <w:rsid w:val="00B906A9"/>
    <w:rsid w:val="00B915BD"/>
    <w:rsid w:val="00B929A1"/>
    <w:rsid w:val="00B92F21"/>
    <w:rsid w:val="00B93268"/>
    <w:rsid w:val="00B93813"/>
    <w:rsid w:val="00B941EE"/>
    <w:rsid w:val="00B9463F"/>
    <w:rsid w:val="00B94876"/>
    <w:rsid w:val="00B94D93"/>
    <w:rsid w:val="00B951C9"/>
    <w:rsid w:val="00B95913"/>
    <w:rsid w:val="00B96025"/>
    <w:rsid w:val="00B96F60"/>
    <w:rsid w:val="00B97684"/>
    <w:rsid w:val="00B978E2"/>
    <w:rsid w:val="00B97ACE"/>
    <w:rsid w:val="00BA0556"/>
    <w:rsid w:val="00BA0838"/>
    <w:rsid w:val="00BA0B57"/>
    <w:rsid w:val="00BA14FD"/>
    <w:rsid w:val="00BA1AE0"/>
    <w:rsid w:val="00BA20D0"/>
    <w:rsid w:val="00BA33AC"/>
    <w:rsid w:val="00BA35BC"/>
    <w:rsid w:val="00BA36E4"/>
    <w:rsid w:val="00BA3C6B"/>
    <w:rsid w:val="00BA3F88"/>
    <w:rsid w:val="00BA454C"/>
    <w:rsid w:val="00BA4BFD"/>
    <w:rsid w:val="00BA4DA2"/>
    <w:rsid w:val="00BA536C"/>
    <w:rsid w:val="00BA5CB6"/>
    <w:rsid w:val="00BA5D3E"/>
    <w:rsid w:val="00BA6428"/>
    <w:rsid w:val="00BA6A1A"/>
    <w:rsid w:val="00BA748D"/>
    <w:rsid w:val="00BA7A4F"/>
    <w:rsid w:val="00BA7B28"/>
    <w:rsid w:val="00BA7DF6"/>
    <w:rsid w:val="00BB03F6"/>
    <w:rsid w:val="00BB0628"/>
    <w:rsid w:val="00BB0A1A"/>
    <w:rsid w:val="00BB0F16"/>
    <w:rsid w:val="00BB1234"/>
    <w:rsid w:val="00BB1B9B"/>
    <w:rsid w:val="00BB2017"/>
    <w:rsid w:val="00BB2419"/>
    <w:rsid w:val="00BB243F"/>
    <w:rsid w:val="00BB277A"/>
    <w:rsid w:val="00BB2D13"/>
    <w:rsid w:val="00BB2DCE"/>
    <w:rsid w:val="00BB2DFF"/>
    <w:rsid w:val="00BB34FC"/>
    <w:rsid w:val="00BB3BA1"/>
    <w:rsid w:val="00BB43D7"/>
    <w:rsid w:val="00BB4777"/>
    <w:rsid w:val="00BB47BB"/>
    <w:rsid w:val="00BB60B7"/>
    <w:rsid w:val="00BB64C0"/>
    <w:rsid w:val="00BB6B2F"/>
    <w:rsid w:val="00BB7015"/>
    <w:rsid w:val="00BB72A8"/>
    <w:rsid w:val="00BB7335"/>
    <w:rsid w:val="00BB7469"/>
    <w:rsid w:val="00BC00C2"/>
    <w:rsid w:val="00BC03C1"/>
    <w:rsid w:val="00BC13C9"/>
    <w:rsid w:val="00BC1ABC"/>
    <w:rsid w:val="00BC1ED0"/>
    <w:rsid w:val="00BC1F4D"/>
    <w:rsid w:val="00BC28B0"/>
    <w:rsid w:val="00BC40F4"/>
    <w:rsid w:val="00BC42FF"/>
    <w:rsid w:val="00BC538C"/>
    <w:rsid w:val="00BC55B2"/>
    <w:rsid w:val="00BC62BB"/>
    <w:rsid w:val="00BC63D8"/>
    <w:rsid w:val="00BC690B"/>
    <w:rsid w:val="00BC692B"/>
    <w:rsid w:val="00BC7AE1"/>
    <w:rsid w:val="00BC7D64"/>
    <w:rsid w:val="00BD0457"/>
    <w:rsid w:val="00BD04F5"/>
    <w:rsid w:val="00BD0F35"/>
    <w:rsid w:val="00BD1E2D"/>
    <w:rsid w:val="00BD2B05"/>
    <w:rsid w:val="00BD2B6E"/>
    <w:rsid w:val="00BD2BD1"/>
    <w:rsid w:val="00BD2ED2"/>
    <w:rsid w:val="00BD33A5"/>
    <w:rsid w:val="00BD33DE"/>
    <w:rsid w:val="00BD370B"/>
    <w:rsid w:val="00BD3F51"/>
    <w:rsid w:val="00BD40E1"/>
    <w:rsid w:val="00BD41E6"/>
    <w:rsid w:val="00BD4BDE"/>
    <w:rsid w:val="00BD51D3"/>
    <w:rsid w:val="00BD56A5"/>
    <w:rsid w:val="00BD58F0"/>
    <w:rsid w:val="00BD621C"/>
    <w:rsid w:val="00BD6880"/>
    <w:rsid w:val="00BD6FA8"/>
    <w:rsid w:val="00BD7083"/>
    <w:rsid w:val="00BD711F"/>
    <w:rsid w:val="00BE00CA"/>
    <w:rsid w:val="00BE01FC"/>
    <w:rsid w:val="00BE061A"/>
    <w:rsid w:val="00BE0CDE"/>
    <w:rsid w:val="00BE1663"/>
    <w:rsid w:val="00BE2242"/>
    <w:rsid w:val="00BE268B"/>
    <w:rsid w:val="00BE2BBC"/>
    <w:rsid w:val="00BE2ECA"/>
    <w:rsid w:val="00BE387B"/>
    <w:rsid w:val="00BE4EDC"/>
    <w:rsid w:val="00BE5239"/>
    <w:rsid w:val="00BE53D7"/>
    <w:rsid w:val="00BE554D"/>
    <w:rsid w:val="00BE564C"/>
    <w:rsid w:val="00BE56BF"/>
    <w:rsid w:val="00BE59D5"/>
    <w:rsid w:val="00BE5ED5"/>
    <w:rsid w:val="00BE5FDF"/>
    <w:rsid w:val="00BE6250"/>
    <w:rsid w:val="00BE6633"/>
    <w:rsid w:val="00BE6704"/>
    <w:rsid w:val="00BE68F9"/>
    <w:rsid w:val="00BE697C"/>
    <w:rsid w:val="00BE701C"/>
    <w:rsid w:val="00BE794B"/>
    <w:rsid w:val="00BE7AA7"/>
    <w:rsid w:val="00BF0199"/>
    <w:rsid w:val="00BF055F"/>
    <w:rsid w:val="00BF0E8D"/>
    <w:rsid w:val="00BF1732"/>
    <w:rsid w:val="00BF3001"/>
    <w:rsid w:val="00BF30BE"/>
    <w:rsid w:val="00BF4156"/>
    <w:rsid w:val="00BF44A5"/>
    <w:rsid w:val="00BF4743"/>
    <w:rsid w:val="00BF4771"/>
    <w:rsid w:val="00BF5089"/>
    <w:rsid w:val="00BF53F6"/>
    <w:rsid w:val="00BF5CE3"/>
    <w:rsid w:val="00BF5F6D"/>
    <w:rsid w:val="00BF69BF"/>
    <w:rsid w:val="00BF6C8A"/>
    <w:rsid w:val="00BF73DE"/>
    <w:rsid w:val="00BF7668"/>
    <w:rsid w:val="00BF7E0A"/>
    <w:rsid w:val="00BF7EFF"/>
    <w:rsid w:val="00C0055B"/>
    <w:rsid w:val="00C02783"/>
    <w:rsid w:val="00C02A46"/>
    <w:rsid w:val="00C02BEC"/>
    <w:rsid w:val="00C02E06"/>
    <w:rsid w:val="00C03286"/>
    <w:rsid w:val="00C03AEF"/>
    <w:rsid w:val="00C03C84"/>
    <w:rsid w:val="00C03D73"/>
    <w:rsid w:val="00C03D8C"/>
    <w:rsid w:val="00C03DFD"/>
    <w:rsid w:val="00C0443D"/>
    <w:rsid w:val="00C0512C"/>
    <w:rsid w:val="00C054A9"/>
    <w:rsid w:val="00C05AD3"/>
    <w:rsid w:val="00C05CB0"/>
    <w:rsid w:val="00C062AC"/>
    <w:rsid w:val="00C0705D"/>
    <w:rsid w:val="00C071FC"/>
    <w:rsid w:val="00C10120"/>
    <w:rsid w:val="00C102A1"/>
    <w:rsid w:val="00C103DD"/>
    <w:rsid w:val="00C10834"/>
    <w:rsid w:val="00C11632"/>
    <w:rsid w:val="00C11C17"/>
    <w:rsid w:val="00C123B0"/>
    <w:rsid w:val="00C12814"/>
    <w:rsid w:val="00C12BF7"/>
    <w:rsid w:val="00C12FF0"/>
    <w:rsid w:val="00C1353C"/>
    <w:rsid w:val="00C13D19"/>
    <w:rsid w:val="00C15980"/>
    <w:rsid w:val="00C16779"/>
    <w:rsid w:val="00C16912"/>
    <w:rsid w:val="00C16C59"/>
    <w:rsid w:val="00C176DE"/>
    <w:rsid w:val="00C17825"/>
    <w:rsid w:val="00C1797B"/>
    <w:rsid w:val="00C17ABF"/>
    <w:rsid w:val="00C2043B"/>
    <w:rsid w:val="00C205EC"/>
    <w:rsid w:val="00C20670"/>
    <w:rsid w:val="00C20FCF"/>
    <w:rsid w:val="00C2140D"/>
    <w:rsid w:val="00C215BE"/>
    <w:rsid w:val="00C21624"/>
    <w:rsid w:val="00C21A1C"/>
    <w:rsid w:val="00C221E6"/>
    <w:rsid w:val="00C22F68"/>
    <w:rsid w:val="00C23324"/>
    <w:rsid w:val="00C23993"/>
    <w:rsid w:val="00C239EB"/>
    <w:rsid w:val="00C23B49"/>
    <w:rsid w:val="00C23CAA"/>
    <w:rsid w:val="00C2405E"/>
    <w:rsid w:val="00C240D1"/>
    <w:rsid w:val="00C24552"/>
    <w:rsid w:val="00C248C0"/>
    <w:rsid w:val="00C24C7C"/>
    <w:rsid w:val="00C25742"/>
    <w:rsid w:val="00C26AF2"/>
    <w:rsid w:val="00C26F94"/>
    <w:rsid w:val="00C275B2"/>
    <w:rsid w:val="00C30315"/>
    <w:rsid w:val="00C30908"/>
    <w:rsid w:val="00C32116"/>
    <w:rsid w:val="00C324C1"/>
    <w:rsid w:val="00C325A4"/>
    <w:rsid w:val="00C32A83"/>
    <w:rsid w:val="00C32B9C"/>
    <w:rsid w:val="00C33919"/>
    <w:rsid w:val="00C33C30"/>
    <w:rsid w:val="00C33D23"/>
    <w:rsid w:val="00C3487F"/>
    <w:rsid w:val="00C3503B"/>
    <w:rsid w:val="00C3589A"/>
    <w:rsid w:val="00C359CE"/>
    <w:rsid w:val="00C35A1D"/>
    <w:rsid w:val="00C35B76"/>
    <w:rsid w:val="00C36724"/>
    <w:rsid w:val="00C36C0E"/>
    <w:rsid w:val="00C36C3F"/>
    <w:rsid w:val="00C36CB4"/>
    <w:rsid w:val="00C370F7"/>
    <w:rsid w:val="00C37278"/>
    <w:rsid w:val="00C37596"/>
    <w:rsid w:val="00C37BD0"/>
    <w:rsid w:val="00C402C7"/>
    <w:rsid w:val="00C40562"/>
    <w:rsid w:val="00C40ECF"/>
    <w:rsid w:val="00C41181"/>
    <w:rsid w:val="00C414C8"/>
    <w:rsid w:val="00C41699"/>
    <w:rsid w:val="00C4234F"/>
    <w:rsid w:val="00C427AA"/>
    <w:rsid w:val="00C42C18"/>
    <w:rsid w:val="00C42DDF"/>
    <w:rsid w:val="00C42EEF"/>
    <w:rsid w:val="00C431C1"/>
    <w:rsid w:val="00C433EA"/>
    <w:rsid w:val="00C444A2"/>
    <w:rsid w:val="00C4468B"/>
    <w:rsid w:val="00C44BE1"/>
    <w:rsid w:val="00C451F3"/>
    <w:rsid w:val="00C45F12"/>
    <w:rsid w:val="00C466CA"/>
    <w:rsid w:val="00C4684A"/>
    <w:rsid w:val="00C468A0"/>
    <w:rsid w:val="00C46C77"/>
    <w:rsid w:val="00C479E4"/>
    <w:rsid w:val="00C47C8E"/>
    <w:rsid w:val="00C47D0A"/>
    <w:rsid w:val="00C50D6F"/>
    <w:rsid w:val="00C50EA6"/>
    <w:rsid w:val="00C52300"/>
    <w:rsid w:val="00C52667"/>
    <w:rsid w:val="00C532A5"/>
    <w:rsid w:val="00C533BE"/>
    <w:rsid w:val="00C53BB3"/>
    <w:rsid w:val="00C540A3"/>
    <w:rsid w:val="00C54435"/>
    <w:rsid w:val="00C54658"/>
    <w:rsid w:val="00C548D6"/>
    <w:rsid w:val="00C54982"/>
    <w:rsid w:val="00C54E79"/>
    <w:rsid w:val="00C558AD"/>
    <w:rsid w:val="00C55ABD"/>
    <w:rsid w:val="00C55C44"/>
    <w:rsid w:val="00C55DEC"/>
    <w:rsid w:val="00C57F92"/>
    <w:rsid w:val="00C6050E"/>
    <w:rsid w:val="00C607CC"/>
    <w:rsid w:val="00C608F3"/>
    <w:rsid w:val="00C60E61"/>
    <w:rsid w:val="00C637F9"/>
    <w:rsid w:val="00C63A2B"/>
    <w:rsid w:val="00C640A4"/>
    <w:rsid w:val="00C6432F"/>
    <w:rsid w:val="00C646B6"/>
    <w:rsid w:val="00C64D19"/>
    <w:rsid w:val="00C65115"/>
    <w:rsid w:val="00C663C1"/>
    <w:rsid w:val="00C66944"/>
    <w:rsid w:val="00C66945"/>
    <w:rsid w:val="00C66A48"/>
    <w:rsid w:val="00C67317"/>
    <w:rsid w:val="00C67E6D"/>
    <w:rsid w:val="00C70627"/>
    <w:rsid w:val="00C70F8A"/>
    <w:rsid w:val="00C711AF"/>
    <w:rsid w:val="00C71333"/>
    <w:rsid w:val="00C714D1"/>
    <w:rsid w:val="00C716C0"/>
    <w:rsid w:val="00C71B04"/>
    <w:rsid w:val="00C725E2"/>
    <w:rsid w:val="00C7295B"/>
    <w:rsid w:val="00C729FE"/>
    <w:rsid w:val="00C72B13"/>
    <w:rsid w:val="00C72DFF"/>
    <w:rsid w:val="00C736C2"/>
    <w:rsid w:val="00C74153"/>
    <w:rsid w:val="00C74323"/>
    <w:rsid w:val="00C74FF0"/>
    <w:rsid w:val="00C75369"/>
    <w:rsid w:val="00C75AD0"/>
    <w:rsid w:val="00C7639B"/>
    <w:rsid w:val="00C76418"/>
    <w:rsid w:val="00C76945"/>
    <w:rsid w:val="00C76AB4"/>
    <w:rsid w:val="00C775DF"/>
    <w:rsid w:val="00C776ED"/>
    <w:rsid w:val="00C80724"/>
    <w:rsid w:val="00C80814"/>
    <w:rsid w:val="00C82349"/>
    <w:rsid w:val="00C82ADC"/>
    <w:rsid w:val="00C82B93"/>
    <w:rsid w:val="00C82C57"/>
    <w:rsid w:val="00C82FBD"/>
    <w:rsid w:val="00C83443"/>
    <w:rsid w:val="00C8370A"/>
    <w:rsid w:val="00C83EA7"/>
    <w:rsid w:val="00C84330"/>
    <w:rsid w:val="00C84C69"/>
    <w:rsid w:val="00C85162"/>
    <w:rsid w:val="00C852BD"/>
    <w:rsid w:val="00C857BB"/>
    <w:rsid w:val="00C85B41"/>
    <w:rsid w:val="00C85CC9"/>
    <w:rsid w:val="00C86236"/>
    <w:rsid w:val="00C86396"/>
    <w:rsid w:val="00C86E6F"/>
    <w:rsid w:val="00C87AF4"/>
    <w:rsid w:val="00C87E29"/>
    <w:rsid w:val="00C90117"/>
    <w:rsid w:val="00C90552"/>
    <w:rsid w:val="00C907A4"/>
    <w:rsid w:val="00C907F6"/>
    <w:rsid w:val="00C90CA6"/>
    <w:rsid w:val="00C91778"/>
    <w:rsid w:val="00C919B9"/>
    <w:rsid w:val="00C91B5D"/>
    <w:rsid w:val="00C91F74"/>
    <w:rsid w:val="00C9229E"/>
    <w:rsid w:val="00C92BCC"/>
    <w:rsid w:val="00C92BD8"/>
    <w:rsid w:val="00C92C0B"/>
    <w:rsid w:val="00C93726"/>
    <w:rsid w:val="00C940CD"/>
    <w:rsid w:val="00C94CF4"/>
    <w:rsid w:val="00C94E78"/>
    <w:rsid w:val="00C95951"/>
    <w:rsid w:val="00C95A91"/>
    <w:rsid w:val="00C96ABF"/>
    <w:rsid w:val="00C96B47"/>
    <w:rsid w:val="00CA0AE1"/>
    <w:rsid w:val="00CA0DF9"/>
    <w:rsid w:val="00CA1356"/>
    <w:rsid w:val="00CA1BA5"/>
    <w:rsid w:val="00CA1D76"/>
    <w:rsid w:val="00CA1E2B"/>
    <w:rsid w:val="00CA1E2F"/>
    <w:rsid w:val="00CA2083"/>
    <w:rsid w:val="00CA64CB"/>
    <w:rsid w:val="00CA6B3C"/>
    <w:rsid w:val="00CA6C83"/>
    <w:rsid w:val="00CA7349"/>
    <w:rsid w:val="00CA77CB"/>
    <w:rsid w:val="00CA7B4F"/>
    <w:rsid w:val="00CB00D0"/>
    <w:rsid w:val="00CB038E"/>
    <w:rsid w:val="00CB0E80"/>
    <w:rsid w:val="00CB1286"/>
    <w:rsid w:val="00CB21B0"/>
    <w:rsid w:val="00CB266C"/>
    <w:rsid w:val="00CB2C1C"/>
    <w:rsid w:val="00CB358A"/>
    <w:rsid w:val="00CB35F4"/>
    <w:rsid w:val="00CB3FAB"/>
    <w:rsid w:val="00CB4187"/>
    <w:rsid w:val="00CB43AA"/>
    <w:rsid w:val="00CB48E9"/>
    <w:rsid w:val="00CB4FE9"/>
    <w:rsid w:val="00CB5062"/>
    <w:rsid w:val="00CB58D7"/>
    <w:rsid w:val="00CB5C4B"/>
    <w:rsid w:val="00CB614B"/>
    <w:rsid w:val="00CB6D05"/>
    <w:rsid w:val="00CB7324"/>
    <w:rsid w:val="00CC0AE0"/>
    <w:rsid w:val="00CC172A"/>
    <w:rsid w:val="00CC1ECB"/>
    <w:rsid w:val="00CC1EFB"/>
    <w:rsid w:val="00CC2549"/>
    <w:rsid w:val="00CC2AED"/>
    <w:rsid w:val="00CC2E42"/>
    <w:rsid w:val="00CC378D"/>
    <w:rsid w:val="00CC3F5A"/>
    <w:rsid w:val="00CC3FC4"/>
    <w:rsid w:val="00CC4215"/>
    <w:rsid w:val="00CC4383"/>
    <w:rsid w:val="00CC4509"/>
    <w:rsid w:val="00CC5766"/>
    <w:rsid w:val="00CC5D3D"/>
    <w:rsid w:val="00CC65AC"/>
    <w:rsid w:val="00CC67DC"/>
    <w:rsid w:val="00CC683A"/>
    <w:rsid w:val="00CC6B9D"/>
    <w:rsid w:val="00CC73FF"/>
    <w:rsid w:val="00CC7497"/>
    <w:rsid w:val="00CC7DCB"/>
    <w:rsid w:val="00CD0B6A"/>
    <w:rsid w:val="00CD0CCE"/>
    <w:rsid w:val="00CD1B6B"/>
    <w:rsid w:val="00CD1CB5"/>
    <w:rsid w:val="00CD28AD"/>
    <w:rsid w:val="00CD2B8A"/>
    <w:rsid w:val="00CD2E59"/>
    <w:rsid w:val="00CD33D5"/>
    <w:rsid w:val="00CD3653"/>
    <w:rsid w:val="00CD3B46"/>
    <w:rsid w:val="00CD3B4D"/>
    <w:rsid w:val="00CD3BFF"/>
    <w:rsid w:val="00CD40A7"/>
    <w:rsid w:val="00CD4A35"/>
    <w:rsid w:val="00CD4A89"/>
    <w:rsid w:val="00CD4BB1"/>
    <w:rsid w:val="00CD4F3D"/>
    <w:rsid w:val="00CD565F"/>
    <w:rsid w:val="00CD56B5"/>
    <w:rsid w:val="00CD56CC"/>
    <w:rsid w:val="00CD6035"/>
    <w:rsid w:val="00CD682D"/>
    <w:rsid w:val="00CD687E"/>
    <w:rsid w:val="00CD6DE3"/>
    <w:rsid w:val="00CD7432"/>
    <w:rsid w:val="00CE0076"/>
    <w:rsid w:val="00CE00E1"/>
    <w:rsid w:val="00CE018E"/>
    <w:rsid w:val="00CE0679"/>
    <w:rsid w:val="00CE077D"/>
    <w:rsid w:val="00CE0CC8"/>
    <w:rsid w:val="00CE0D71"/>
    <w:rsid w:val="00CE0FF5"/>
    <w:rsid w:val="00CE178A"/>
    <w:rsid w:val="00CE1AB6"/>
    <w:rsid w:val="00CE1D25"/>
    <w:rsid w:val="00CE1E5F"/>
    <w:rsid w:val="00CE1FD8"/>
    <w:rsid w:val="00CE2951"/>
    <w:rsid w:val="00CE29B2"/>
    <w:rsid w:val="00CE2FA9"/>
    <w:rsid w:val="00CE3A2B"/>
    <w:rsid w:val="00CE3C04"/>
    <w:rsid w:val="00CE6296"/>
    <w:rsid w:val="00CE75D6"/>
    <w:rsid w:val="00CE7BB6"/>
    <w:rsid w:val="00CF04C0"/>
    <w:rsid w:val="00CF1CCE"/>
    <w:rsid w:val="00CF2001"/>
    <w:rsid w:val="00CF27C8"/>
    <w:rsid w:val="00CF2FA2"/>
    <w:rsid w:val="00CF3BE7"/>
    <w:rsid w:val="00CF4411"/>
    <w:rsid w:val="00CF48FE"/>
    <w:rsid w:val="00CF4C73"/>
    <w:rsid w:val="00CF4FC3"/>
    <w:rsid w:val="00CF5440"/>
    <w:rsid w:val="00CF5637"/>
    <w:rsid w:val="00CF5C6E"/>
    <w:rsid w:val="00CF5D31"/>
    <w:rsid w:val="00CF5E1A"/>
    <w:rsid w:val="00CF63BC"/>
    <w:rsid w:val="00CF68C7"/>
    <w:rsid w:val="00CF7BE4"/>
    <w:rsid w:val="00CF7D03"/>
    <w:rsid w:val="00CF7D2C"/>
    <w:rsid w:val="00CF7D83"/>
    <w:rsid w:val="00D0030C"/>
    <w:rsid w:val="00D0142F"/>
    <w:rsid w:val="00D014D6"/>
    <w:rsid w:val="00D01604"/>
    <w:rsid w:val="00D018DE"/>
    <w:rsid w:val="00D02180"/>
    <w:rsid w:val="00D0337E"/>
    <w:rsid w:val="00D03AD5"/>
    <w:rsid w:val="00D03B56"/>
    <w:rsid w:val="00D0446F"/>
    <w:rsid w:val="00D045E6"/>
    <w:rsid w:val="00D04DAB"/>
    <w:rsid w:val="00D0565B"/>
    <w:rsid w:val="00D06182"/>
    <w:rsid w:val="00D0652D"/>
    <w:rsid w:val="00D06605"/>
    <w:rsid w:val="00D06C5C"/>
    <w:rsid w:val="00D0753A"/>
    <w:rsid w:val="00D07642"/>
    <w:rsid w:val="00D10056"/>
    <w:rsid w:val="00D11C36"/>
    <w:rsid w:val="00D1233E"/>
    <w:rsid w:val="00D12C21"/>
    <w:rsid w:val="00D13645"/>
    <w:rsid w:val="00D13878"/>
    <w:rsid w:val="00D138AA"/>
    <w:rsid w:val="00D147FC"/>
    <w:rsid w:val="00D14BA1"/>
    <w:rsid w:val="00D15973"/>
    <w:rsid w:val="00D16538"/>
    <w:rsid w:val="00D1699F"/>
    <w:rsid w:val="00D169B1"/>
    <w:rsid w:val="00D172C1"/>
    <w:rsid w:val="00D1731C"/>
    <w:rsid w:val="00D207DF"/>
    <w:rsid w:val="00D209A7"/>
    <w:rsid w:val="00D20C5D"/>
    <w:rsid w:val="00D20EDE"/>
    <w:rsid w:val="00D218EC"/>
    <w:rsid w:val="00D21CDD"/>
    <w:rsid w:val="00D22154"/>
    <w:rsid w:val="00D2310D"/>
    <w:rsid w:val="00D23556"/>
    <w:rsid w:val="00D23C29"/>
    <w:rsid w:val="00D23E76"/>
    <w:rsid w:val="00D24053"/>
    <w:rsid w:val="00D241E1"/>
    <w:rsid w:val="00D24296"/>
    <w:rsid w:val="00D242BD"/>
    <w:rsid w:val="00D246FF"/>
    <w:rsid w:val="00D24DA5"/>
    <w:rsid w:val="00D25290"/>
    <w:rsid w:val="00D255D9"/>
    <w:rsid w:val="00D26A85"/>
    <w:rsid w:val="00D26FD4"/>
    <w:rsid w:val="00D2730D"/>
    <w:rsid w:val="00D27493"/>
    <w:rsid w:val="00D274AC"/>
    <w:rsid w:val="00D274DB"/>
    <w:rsid w:val="00D275F9"/>
    <w:rsid w:val="00D27F22"/>
    <w:rsid w:val="00D30479"/>
    <w:rsid w:val="00D3074A"/>
    <w:rsid w:val="00D316C3"/>
    <w:rsid w:val="00D31CF4"/>
    <w:rsid w:val="00D3240B"/>
    <w:rsid w:val="00D327F0"/>
    <w:rsid w:val="00D335D6"/>
    <w:rsid w:val="00D34211"/>
    <w:rsid w:val="00D34D1E"/>
    <w:rsid w:val="00D35B0B"/>
    <w:rsid w:val="00D36FBD"/>
    <w:rsid w:val="00D37BE9"/>
    <w:rsid w:val="00D403B4"/>
    <w:rsid w:val="00D40C6C"/>
    <w:rsid w:val="00D412EE"/>
    <w:rsid w:val="00D41414"/>
    <w:rsid w:val="00D415F3"/>
    <w:rsid w:val="00D42DE6"/>
    <w:rsid w:val="00D42F67"/>
    <w:rsid w:val="00D44A04"/>
    <w:rsid w:val="00D4561D"/>
    <w:rsid w:val="00D4605A"/>
    <w:rsid w:val="00D46532"/>
    <w:rsid w:val="00D46DF0"/>
    <w:rsid w:val="00D477E2"/>
    <w:rsid w:val="00D47E86"/>
    <w:rsid w:val="00D50D84"/>
    <w:rsid w:val="00D520B7"/>
    <w:rsid w:val="00D528DB"/>
    <w:rsid w:val="00D52A56"/>
    <w:rsid w:val="00D52A70"/>
    <w:rsid w:val="00D535B7"/>
    <w:rsid w:val="00D536A3"/>
    <w:rsid w:val="00D540F5"/>
    <w:rsid w:val="00D54721"/>
    <w:rsid w:val="00D54C1D"/>
    <w:rsid w:val="00D54EC7"/>
    <w:rsid w:val="00D55720"/>
    <w:rsid w:val="00D558D9"/>
    <w:rsid w:val="00D5598C"/>
    <w:rsid w:val="00D562FF"/>
    <w:rsid w:val="00D56880"/>
    <w:rsid w:val="00D56FA7"/>
    <w:rsid w:val="00D573FD"/>
    <w:rsid w:val="00D57B33"/>
    <w:rsid w:val="00D57BD9"/>
    <w:rsid w:val="00D60117"/>
    <w:rsid w:val="00D60B8A"/>
    <w:rsid w:val="00D60FA7"/>
    <w:rsid w:val="00D612C1"/>
    <w:rsid w:val="00D61481"/>
    <w:rsid w:val="00D61886"/>
    <w:rsid w:val="00D61C3F"/>
    <w:rsid w:val="00D61D7E"/>
    <w:rsid w:val="00D6224E"/>
    <w:rsid w:val="00D6291F"/>
    <w:rsid w:val="00D62E9E"/>
    <w:rsid w:val="00D630DF"/>
    <w:rsid w:val="00D63457"/>
    <w:rsid w:val="00D639B5"/>
    <w:rsid w:val="00D63F34"/>
    <w:rsid w:val="00D647DF"/>
    <w:rsid w:val="00D64B14"/>
    <w:rsid w:val="00D6579F"/>
    <w:rsid w:val="00D658C8"/>
    <w:rsid w:val="00D65A9C"/>
    <w:rsid w:val="00D65ED3"/>
    <w:rsid w:val="00D6621B"/>
    <w:rsid w:val="00D662FA"/>
    <w:rsid w:val="00D67202"/>
    <w:rsid w:val="00D67313"/>
    <w:rsid w:val="00D677E1"/>
    <w:rsid w:val="00D67CA4"/>
    <w:rsid w:val="00D67E51"/>
    <w:rsid w:val="00D70091"/>
    <w:rsid w:val="00D7066B"/>
    <w:rsid w:val="00D70ABC"/>
    <w:rsid w:val="00D70FE5"/>
    <w:rsid w:val="00D7132D"/>
    <w:rsid w:val="00D71458"/>
    <w:rsid w:val="00D719A6"/>
    <w:rsid w:val="00D71BC2"/>
    <w:rsid w:val="00D71CCF"/>
    <w:rsid w:val="00D71EAC"/>
    <w:rsid w:val="00D72133"/>
    <w:rsid w:val="00D721AE"/>
    <w:rsid w:val="00D72375"/>
    <w:rsid w:val="00D72653"/>
    <w:rsid w:val="00D7277F"/>
    <w:rsid w:val="00D73128"/>
    <w:rsid w:val="00D7368E"/>
    <w:rsid w:val="00D73B54"/>
    <w:rsid w:val="00D73C88"/>
    <w:rsid w:val="00D7439D"/>
    <w:rsid w:val="00D745B0"/>
    <w:rsid w:val="00D747D6"/>
    <w:rsid w:val="00D74CEB"/>
    <w:rsid w:val="00D74ED5"/>
    <w:rsid w:val="00D76802"/>
    <w:rsid w:val="00D76CA5"/>
    <w:rsid w:val="00D77075"/>
    <w:rsid w:val="00D77FAC"/>
    <w:rsid w:val="00D80023"/>
    <w:rsid w:val="00D80D8D"/>
    <w:rsid w:val="00D81979"/>
    <w:rsid w:val="00D81E8A"/>
    <w:rsid w:val="00D820D3"/>
    <w:rsid w:val="00D823D0"/>
    <w:rsid w:val="00D82A0C"/>
    <w:rsid w:val="00D82DB9"/>
    <w:rsid w:val="00D82EF0"/>
    <w:rsid w:val="00D83038"/>
    <w:rsid w:val="00D83D0E"/>
    <w:rsid w:val="00D83F15"/>
    <w:rsid w:val="00D84B6F"/>
    <w:rsid w:val="00D8537E"/>
    <w:rsid w:val="00D85699"/>
    <w:rsid w:val="00D85A93"/>
    <w:rsid w:val="00D85B89"/>
    <w:rsid w:val="00D86108"/>
    <w:rsid w:val="00D866E8"/>
    <w:rsid w:val="00D86ECE"/>
    <w:rsid w:val="00D87292"/>
    <w:rsid w:val="00D874A3"/>
    <w:rsid w:val="00D90122"/>
    <w:rsid w:val="00D90437"/>
    <w:rsid w:val="00D90758"/>
    <w:rsid w:val="00D9168C"/>
    <w:rsid w:val="00D91A23"/>
    <w:rsid w:val="00D928BD"/>
    <w:rsid w:val="00D930EF"/>
    <w:rsid w:val="00D9319D"/>
    <w:rsid w:val="00D933C0"/>
    <w:rsid w:val="00D95616"/>
    <w:rsid w:val="00D95A8D"/>
    <w:rsid w:val="00D95D45"/>
    <w:rsid w:val="00D96883"/>
    <w:rsid w:val="00D9775A"/>
    <w:rsid w:val="00D97D2C"/>
    <w:rsid w:val="00DA010B"/>
    <w:rsid w:val="00DA098C"/>
    <w:rsid w:val="00DA146B"/>
    <w:rsid w:val="00DA146E"/>
    <w:rsid w:val="00DA19CF"/>
    <w:rsid w:val="00DA2C0C"/>
    <w:rsid w:val="00DA35EC"/>
    <w:rsid w:val="00DA3A1F"/>
    <w:rsid w:val="00DA3A70"/>
    <w:rsid w:val="00DA3B8C"/>
    <w:rsid w:val="00DA4539"/>
    <w:rsid w:val="00DA4E90"/>
    <w:rsid w:val="00DA54FA"/>
    <w:rsid w:val="00DA56E4"/>
    <w:rsid w:val="00DA5F2A"/>
    <w:rsid w:val="00DA60A1"/>
    <w:rsid w:val="00DA6D92"/>
    <w:rsid w:val="00DA6DEE"/>
    <w:rsid w:val="00DA6FB3"/>
    <w:rsid w:val="00DA7778"/>
    <w:rsid w:val="00DB0573"/>
    <w:rsid w:val="00DB0B08"/>
    <w:rsid w:val="00DB0F1F"/>
    <w:rsid w:val="00DB10D9"/>
    <w:rsid w:val="00DB19C4"/>
    <w:rsid w:val="00DB1EA1"/>
    <w:rsid w:val="00DB2431"/>
    <w:rsid w:val="00DB258D"/>
    <w:rsid w:val="00DB26CE"/>
    <w:rsid w:val="00DB26E9"/>
    <w:rsid w:val="00DB2742"/>
    <w:rsid w:val="00DB2B57"/>
    <w:rsid w:val="00DB2CB1"/>
    <w:rsid w:val="00DB3069"/>
    <w:rsid w:val="00DB34B0"/>
    <w:rsid w:val="00DB36B8"/>
    <w:rsid w:val="00DB3A23"/>
    <w:rsid w:val="00DB3F51"/>
    <w:rsid w:val="00DB4944"/>
    <w:rsid w:val="00DB5AB7"/>
    <w:rsid w:val="00DB5F2D"/>
    <w:rsid w:val="00DB6172"/>
    <w:rsid w:val="00DB684E"/>
    <w:rsid w:val="00DB6918"/>
    <w:rsid w:val="00DB6AEB"/>
    <w:rsid w:val="00DB6C85"/>
    <w:rsid w:val="00DB7913"/>
    <w:rsid w:val="00DC02DD"/>
    <w:rsid w:val="00DC04B1"/>
    <w:rsid w:val="00DC0F11"/>
    <w:rsid w:val="00DC1F6A"/>
    <w:rsid w:val="00DC215C"/>
    <w:rsid w:val="00DC2752"/>
    <w:rsid w:val="00DC3324"/>
    <w:rsid w:val="00DC338A"/>
    <w:rsid w:val="00DC36D0"/>
    <w:rsid w:val="00DC37F8"/>
    <w:rsid w:val="00DC3B00"/>
    <w:rsid w:val="00DC3B7A"/>
    <w:rsid w:val="00DC4289"/>
    <w:rsid w:val="00DC4346"/>
    <w:rsid w:val="00DC476C"/>
    <w:rsid w:val="00DC4C9A"/>
    <w:rsid w:val="00DC5367"/>
    <w:rsid w:val="00DC5637"/>
    <w:rsid w:val="00DC5A9D"/>
    <w:rsid w:val="00DC5CF1"/>
    <w:rsid w:val="00DC5F1E"/>
    <w:rsid w:val="00DC6C7F"/>
    <w:rsid w:val="00DC6EA7"/>
    <w:rsid w:val="00DC6F76"/>
    <w:rsid w:val="00DC7386"/>
    <w:rsid w:val="00DC7A18"/>
    <w:rsid w:val="00DC7E4C"/>
    <w:rsid w:val="00DC7ED0"/>
    <w:rsid w:val="00DC7FD1"/>
    <w:rsid w:val="00DD0281"/>
    <w:rsid w:val="00DD0703"/>
    <w:rsid w:val="00DD0D1B"/>
    <w:rsid w:val="00DD0EE5"/>
    <w:rsid w:val="00DD1221"/>
    <w:rsid w:val="00DD1D30"/>
    <w:rsid w:val="00DD2341"/>
    <w:rsid w:val="00DD2BBB"/>
    <w:rsid w:val="00DD2BC5"/>
    <w:rsid w:val="00DD3363"/>
    <w:rsid w:val="00DD386D"/>
    <w:rsid w:val="00DD3B1D"/>
    <w:rsid w:val="00DD47AB"/>
    <w:rsid w:val="00DD4AAD"/>
    <w:rsid w:val="00DD4C0E"/>
    <w:rsid w:val="00DD4F00"/>
    <w:rsid w:val="00DD5672"/>
    <w:rsid w:val="00DD656C"/>
    <w:rsid w:val="00DE0038"/>
    <w:rsid w:val="00DE0046"/>
    <w:rsid w:val="00DE0273"/>
    <w:rsid w:val="00DE041B"/>
    <w:rsid w:val="00DE0565"/>
    <w:rsid w:val="00DE06E0"/>
    <w:rsid w:val="00DE0FA1"/>
    <w:rsid w:val="00DE23E4"/>
    <w:rsid w:val="00DE3324"/>
    <w:rsid w:val="00DE3925"/>
    <w:rsid w:val="00DE43BB"/>
    <w:rsid w:val="00DE44C5"/>
    <w:rsid w:val="00DE590C"/>
    <w:rsid w:val="00DE6AC4"/>
    <w:rsid w:val="00DE6FF4"/>
    <w:rsid w:val="00DF00C6"/>
    <w:rsid w:val="00DF051A"/>
    <w:rsid w:val="00DF05C6"/>
    <w:rsid w:val="00DF077F"/>
    <w:rsid w:val="00DF0BAC"/>
    <w:rsid w:val="00DF0C80"/>
    <w:rsid w:val="00DF0E48"/>
    <w:rsid w:val="00DF1525"/>
    <w:rsid w:val="00DF1992"/>
    <w:rsid w:val="00DF2292"/>
    <w:rsid w:val="00DF23FD"/>
    <w:rsid w:val="00DF274F"/>
    <w:rsid w:val="00DF2ECC"/>
    <w:rsid w:val="00DF2F9D"/>
    <w:rsid w:val="00DF4016"/>
    <w:rsid w:val="00DF560B"/>
    <w:rsid w:val="00DF5BBE"/>
    <w:rsid w:val="00DF5C9B"/>
    <w:rsid w:val="00DF6003"/>
    <w:rsid w:val="00DF668A"/>
    <w:rsid w:val="00DF7108"/>
    <w:rsid w:val="00DF7214"/>
    <w:rsid w:val="00DF7C9A"/>
    <w:rsid w:val="00DF7DCC"/>
    <w:rsid w:val="00DF7F4C"/>
    <w:rsid w:val="00E00E0B"/>
    <w:rsid w:val="00E0241E"/>
    <w:rsid w:val="00E02985"/>
    <w:rsid w:val="00E02CAE"/>
    <w:rsid w:val="00E02F31"/>
    <w:rsid w:val="00E046A5"/>
    <w:rsid w:val="00E0490D"/>
    <w:rsid w:val="00E05C7B"/>
    <w:rsid w:val="00E0607D"/>
    <w:rsid w:val="00E06979"/>
    <w:rsid w:val="00E071AE"/>
    <w:rsid w:val="00E073B9"/>
    <w:rsid w:val="00E074D1"/>
    <w:rsid w:val="00E10A15"/>
    <w:rsid w:val="00E112CB"/>
    <w:rsid w:val="00E11A52"/>
    <w:rsid w:val="00E11DFE"/>
    <w:rsid w:val="00E123A1"/>
    <w:rsid w:val="00E124A5"/>
    <w:rsid w:val="00E1265F"/>
    <w:rsid w:val="00E128E9"/>
    <w:rsid w:val="00E13CD6"/>
    <w:rsid w:val="00E147F0"/>
    <w:rsid w:val="00E14F40"/>
    <w:rsid w:val="00E15247"/>
    <w:rsid w:val="00E152C5"/>
    <w:rsid w:val="00E16203"/>
    <w:rsid w:val="00E162F0"/>
    <w:rsid w:val="00E16549"/>
    <w:rsid w:val="00E171A1"/>
    <w:rsid w:val="00E1728F"/>
    <w:rsid w:val="00E17310"/>
    <w:rsid w:val="00E177FA"/>
    <w:rsid w:val="00E17F97"/>
    <w:rsid w:val="00E206F8"/>
    <w:rsid w:val="00E20987"/>
    <w:rsid w:val="00E20BA5"/>
    <w:rsid w:val="00E2115F"/>
    <w:rsid w:val="00E2193F"/>
    <w:rsid w:val="00E21BC4"/>
    <w:rsid w:val="00E2241A"/>
    <w:rsid w:val="00E229B0"/>
    <w:rsid w:val="00E22C4A"/>
    <w:rsid w:val="00E231BE"/>
    <w:rsid w:val="00E23488"/>
    <w:rsid w:val="00E24493"/>
    <w:rsid w:val="00E24A80"/>
    <w:rsid w:val="00E25289"/>
    <w:rsid w:val="00E25410"/>
    <w:rsid w:val="00E258D8"/>
    <w:rsid w:val="00E25B11"/>
    <w:rsid w:val="00E25DB7"/>
    <w:rsid w:val="00E25E38"/>
    <w:rsid w:val="00E26AA7"/>
    <w:rsid w:val="00E26B77"/>
    <w:rsid w:val="00E26C0C"/>
    <w:rsid w:val="00E274EC"/>
    <w:rsid w:val="00E279D9"/>
    <w:rsid w:val="00E279FC"/>
    <w:rsid w:val="00E27F9E"/>
    <w:rsid w:val="00E304B6"/>
    <w:rsid w:val="00E306ED"/>
    <w:rsid w:val="00E30937"/>
    <w:rsid w:val="00E309D7"/>
    <w:rsid w:val="00E3188E"/>
    <w:rsid w:val="00E326AD"/>
    <w:rsid w:val="00E33C0C"/>
    <w:rsid w:val="00E34268"/>
    <w:rsid w:val="00E34549"/>
    <w:rsid w:val="00E34819"/>
    <w:rsid w:val="00E34AD7"/>
    <w:rsid w:val="00E34C0F"/>
    <w:rsid w:val="00E34FC4"/>
    <w:rsid w:val="00E358A5"/>
    <w:rsid w:val="00E36254"/>
    <w:rsid w:val="00E372F6"/>
    <w:rsid w:val="00E3739A"/>
    <w:rsid w:val="00E37CF9"/>
    <w:rsid w:val="00E37DF4"/>
    <w:rsid w:val="00E400A3"/>
    <w:rsid w:val="00E40105"/>
    <w:rsid w:val="00E4030A"/>
    <w:rsid w:val="00E40A27"/>
    <w:rsid w:val="00E41178"/>
    <w:rsid w:val="00E41384"/>
    <w:rsid w:val="00E4173C"/>
    <w:rsid w:val="00E41A4F"/>
    <w:rsid w:val="00E4209C"/>
    <w:rsid w:val="00E423AA"/>
    <w:rsid w:val="00E423C5"/>
    <w:rsid w:val="00E425F3"/>
    <w:rsid w:val="00E42C27"/>
    <w:rsid w:val="00E430AE"/>
    <w:rsid w:val="00E43475"/>
    <w:rsid w:val="00E4351B"/>
    <w:rsid w:val="00E438B2"/>
    <w:rsid w:val="00E43942"/>
    <w:rsid w:val="00E43BA4"/>
    <w:rsid w:val="00E43DB9"/>
    <w:rsid w:val="00E43E13"/>
    <w:rsid w:val="00E43EB5"/>
    <w:rsid w:val="00E43F2B"/>
    <w:rsid w:val="00E44E14"/>
    <w:rsid w:val="00E44F86"/>
    <w:rsid w:val="00E45686"/>
    <w:rsid w:val="00E456A1"/>
    <w:rsid w:val="00E4609B"/>
    <w:rsid w:val="00E46157"/>
    <w:rsid w:val="00E46485"/>
    <w:rsid w:val="00E47904"/>
    <w:rsid w:val="00E50B24"/>
    <w:rsid w:val="00E5137A"/>
    <w:rsid w:val="00E51EAA"/>
    <w:rsid w:val="00E522EA"/>
    <w:rsid w:val="00E523E4"/>
    <w:rsid w:val="00E5241B"/>
    <w:rsid w:val="00E52F69"/>
    <w:rsid w:val="00E530EB"/>
    <w:rsid w:val="00E54401"/>
    <w:rsid w:val="00E546FC"/>
    <w:rsid w:val="00E55AB3"/>
    <w:rsid w:val="00E566AE"/>
    <w:rsid w:val="00E56E2C"/>
    <w:rsid w:val="00E57339"/>
    <w:rsid w:val="00E57C26"/>
    <w:rsid w:val="00E60887"/>
    <w:rsid w:val="00E60AC8"/>
    <w:rsid w:val="00E6199E"/>
    <w:rsid w:val="00E61B08"/>
    <w:rsid w:val="00E61E30"/>
    <w:rsid w:val="00E62042"/>
    <w:rsid w:val="00E621D9"/>
    <w:rsid w:val="00E62253"/>
    <w:rsid w:val="00E630CE"/>
    <w:rsid w:val="00E63754"/>
    <w:rsid w:val="00E64317"/>
    <w:rsid w:val="00E64A0B"/>
    <w:rsid w:val="00E64E2D"/>
    <w:rsid w:val="00E65CB0"/>
    <w:rsid w:val="00E6625F"/>
    <w:rsid w:val="00E6633E"/>
    <w:rsid w:val="00E664EC"/>
    <w:rsid w:val="00E6704B"/>
    <w:rsid w:val="00E67085"/>
    <w:rsid w:val="00E671D5"/>
    <w:rsid w:val="00E67872"/>
    <w:rsid w:val="00E67CB8"/>
    <w:rsid w:val="00E70AE9"/>
    <w:rsid w:val="00E711E4"/>
    <w:rsid w:val="00E71255"/>
    <w:rsid w:val="00E712B8"/>
    <w:rsid w:val="00E71699"/>
    <w:rsid w:val="00E71A9F"/>
    <w:rsid w:val="00E71E27"/>
    <w:rsid w:val="00E72099"/>
    <w:rsid w:val="00E72C47"/>
    <w:rsid w:val="00E72C52"/>
    <w:rsid w:val="00E731EC"/>
    <w:rsid w:val="00E73844"/>
    <w:rsid w:val="00E7412C"/>
    <w:rsid w:val="00E74698"/>
    <w:rsid w:val="00E746ED"/>
    <w:rsid w:val="00E74B14"/>
    <w:rsid w:val="00E74CB9"/>
    <w:rsid w:val="00E75B56"/>
    <w:rsid w:val="00E75C25"/>
    <w:rsid w:val="00E763C0"/>
    <w:rsid w:val="00E763E4"/>
    <w:rsid w:val="00E76978"/>
    <w:rsid w:val="00E769D2"/>
    <w:rsid w:val="00E76D83"/>
    <w:rsid w:val="00E77057"/>
    <w:rsid w:val="00E770BF"/>
    <w:rsid w:val="00E7744A"/>
    <w:rsid w:val="00E77540"/>
    <w:rsid w:val="00E778A3"/>
    <w:rsid w:val="00E77CA8"/>
    <w:rsid w:val="00E77E0F"/>
    <w:rsid w:val="00E77FF3"/>
    <w:rsid w:val="00E806EC"/>
    <w:rsid w:val="00E80B2D"/>
    <w:rsid w:val="00E80FC5"/>
    <w:rsid w:val="00E818EF"/>
    <w:rsid w:val="00E81C53"/>
    <w:rsid w:val="00E8201B"/>
    <w:rsid w:val="00E823A7"/>
    <w:rsid w:val="00E831A0"/>
    <w:rsid w:val="00E837DC"/>
    <w:rsid w:val="00E83F3E"/>
    <w:rsid w:val="00E8418A"/>
    <w:rsid w:val="00E84A38"/>
    <w:rsid w:val="00E84CDF"/>
    <w:rsid w:val="00E84FF5"/>
    <w:rsid w:val="00E854A9"/>
    <w:rsid w:val="00E85BD4"/>
    <w:rsid w:val="00E86021"/>
    <w:rsid w:val="00E86656"/>
    <w:rsid w:val="00E866C5"/>
    <w:rsid w:val="00E8699B"/>
    <w:rsid w:val="00E86CEA"/>
    <w:rsid w:val="00E87293"/>
    <w:rsid w:val="00E873C4"/>
    <w:rsid w:val="00E87648"/>
    <w:rsid w:val="00E90607"/>
    <w:rsid w:val="00E9068A"/>
    <w:rsid w:val="00E91AAE"/>
    <w:rsid w:val="00E92281"/>
    <w:rsid w:val="00E9236B"/>
    <w:rsid w:val="00E9336D"/>
    <w:rsid w:val="00E9349D"/>
    <w:rsid w:val="00E936DC"/>
    <w:rsid w:val="00E93861"/>
    <w:rsid w:val="00E94382"/>
    <w:rsid w:val="00E94CEB"/>
    <w:rsid w:val="00E94EBD"/>
    <w:rsid w:val="00E95766"/>
    <w:rsid w:val="00E957CA"/>
    <w:rsid w:val="00E96A4C"/>
    <w:rsid w:val="00E96C31"/>
    <w:rsid w:val="00EA00A5"/>
    <w:rsid w:val="00EA0324"/>
    <w:rsid w:val="00EA05B9"/>
    <w:rsid w:val="00EA0B51"/>
    <w:rsid w:val="00EA1E62"/>
    <w:rsid w:val="00EA1F2E"/>
    <w:rsid w:val="00EA22BB"/>
    <w:rsid w:val="00EA27F1"/>
    <w:rsid w:val="00EA28C3"/>
    <w:rsid w:val="00EA2B5C"/>
    <w:rsid w:val="00EA2F5D"/>
    <w:rsid w:val="00EA360F"/>
    <w:rsid w:val="00EA3620"/>
    <w:rsid w:val="00EA4038"/>
    <w:rsid w:val="00EA46C4"/>
    <w:rsid w:val="00EA48BE"/>
    <w:rsid w:val="00EA4D93"/>
    <w:rsid w:val="00EA4E27"/>
    <w:rsid w:val="00EA53B4"/>
    <w:rsid w:val="00EA549D"/>
    <w:rsid w:val="00EA5E8B"/>
    <w:rsid w:val="00EA61B8"/>
    <w:rsid w:val="00EA62B7"/>
    <w:rsid w:val="00EA6CD2"/>
    <w:rsid w:val="00EA7175"/>
    <w:rsid w:val="00EA744F"/>
    <w:rsid w:val="00EA7592"/>
    <w:rsid w:val="00EA7A26"/>
    <w:rsid w:val="00EB0AC2"/>
    <w:rsid w:val="00EB10F3"/>
    <w:rsid w:val="00EB1A71"/>
    <w:rsid w:val="00EB1CDB"/>
    <w:rsid w:val="00EB236C"/>
    <w:rsid w:val="00EB25E4"/>
    <w:rsid w:val="00EB2BA1"/>
    <w:rsid w:val="00EB32A1"/>
    <w:rsid w:val="00EB364D"/>
    <w:rsid w:val="00EB370D"/>
    <w:rsid w:val="00EB47CC"/>
    <w:rsid w:val="00EB4A90"/>
    <w:rsid w:val="00EB562E"/>
    <w:rsid w:val="00EB661A"/>
    <w:rsid w:val="00EB66A3"/>
    <w:rsid w:val="00EB7133"/>
    <w:rsid w:val="00EB7823"/>
    <w:rsid w:val="00EB7A64"/>
    <w:rsid w:val="00EC024A"/>
    <w:rsid w:val="00EC02FE"/>
    <w:rsid w:val="00EC0852"/>
    <w:rsid w:val="00EC09E0"/>
    <w:rsid w:val="00EC0D16"/>
    <w:rsid w:val="00EC1807"/>
    <w:rsid w:val="00EC1B20"/>
    <w:rsid w:val="00EC2059"/>
    <w:rsid w:val="00EC22CF"/>
    <w:rsid w:val="00EC2AF5"/>
    <w:rsid w:val="00EC3409"/>
    <w:rsid w:val="00EC37CF"/>
    <w:rsid w:val="00EC3ADE"/>
    <w:rsid w:val="00EC3BEA"/>
    <w:rsid w:val="00EC4DB9"/>
    <w:rsid w:val="00EC51A3"/>
    <w:rsid w:val="00EC5986"/>
    <w:rsid w:val="00EC5C8A"/>
    <w:rsid w:val="00EC60E8"/>
    <w:rsid w:val="00EC64D1"/>
    <w:rsid w:val="00EC7F09"/>
    <w:rsid w:val="00ED0703"/>
    <w:rsid w:val="00ED0913"/>
    <w:rsid w:val="00ED0D7E"/>
    <w:rsid w:val="00ED0F21"/>
    <w:rsid w:val="00ED1302"/>
    <w:rsid w:val="00ED15B8"/>
    <w:rsid w:val="00ED18B1"/>
    <w:rsid w:val="00ED21DC"/>
    <w:rsid w:val="00ED2996"/>
    <w:rsid w:val="00ED2C43"/>
    <w:rsid w:val="00ED3260"/>
    <w:rsid w:val="00ED3327"/>
    <w:rsid w:val="00ED3A1D"/>
    <w:rsid w:val="00ED42E1"/>
    <w:rsid w:val="00ED4346"/>
    <w:rsid w:val="00ED44E3"/>
    <w:rsid w:val="00ED4EC0"/>
    <w:rsid w:val="00ED531D"/>
    <w:rsid w:val="00ED5819"/>
    <w:rsid w:val="00ED58F5"/>
    <w:rsid w:val="00ED61BA"/>
    <w:rsid w:val="00ED62F8"/>
    <w:rsid w:val="00ED63D3"/>
    <w:rsid w:val="00ED64B3"/>
    <w:rsid w:val="00ED77B3"/>
    <w:rsid w:val="00ED77DC"/>
    <w:rsid w:val="00ED7EF1"/>
    <w:rsid w:val="00EE010B"/>
    <w:rsid w:val="00EE014E"/>
    <w:rsid w:val="00EE030A"/>
    <w:rsid w:val="00EE1108"/>
    <w:rsid w:val="00EE12C9"/>
    <w:rsid w:val="00EE1505"/>
    <w:rsid w:val="00EE197A"/>
    <w:rsid w:val="00EE1B05"/>
    <w:rsid w:val="00EE20E4"/>
    <w:rsid w:val="00EE2C5C"/>
    <w:rsid w:val="00EE35BE"/>
    <w:rsid w:val="00EE3795"/>
    <w:rsid w:val="00EE3BFC"/>
    <w:rsid w:val="00EE3FC1"/>
    <w:rsid w:val="00EE438D"/>
    <w:rsid w:val="00EE47DB"/>
    <w:rsid w:val="00EE4EBF"/>
    <w:rsid w:val="00EE5368"/>
    <w:rsid w:val="00EE54FA"/>
    <w:rsid w:val="00EE5729"/>
    <w:rsid w:val="00EE595E"/>
    <w:rsid w:val="00EE5BE5"/>
    <w:rsid w:val="00EE6289"/>
    <w:rsid w:val="00EE6B5B"/>
    <w:rsid w:val="00EE6BDB"/>
    <w:rsid w:val="00EE7FBE"/>
    <w:rsid w:val="00EF0319"/>
    <w:rsid w:val="00EF0E30"/>
    <w:rsid w:val="00EF10FB"/>
    <w:rsid w:val="00EF126D"/>
    <w:rsid w:val="00EF1A3B"/>
    <w:rsid w:val="00EF242A"/>
    <w:rsid w:val="00EF2A63"/>
    <w:rsid w:val="00EF2D13"/>
    <w:rsid w:val="00EF38EB"/>
    <w:rsid w:val="00EF3A0F"/>
    <w:rsid w:val="00EF400D"/>
    <w:rsid w:val="00EF412D"/>
    <w:rsid w:val="00EF48BF"/>
    <w:rsid w:val="00EF5094"/>
    <w:rsid w:val="00EF56F2"/>
    <w:rsid w:val="00EF57E8"/>
    <w:rsid w:val="00EF613A"/>
    <w:rsid w:val="00EF6EE9"/>
    <w:rsid w:val="00EF7752"/>
    <w:rsid w:val="00EF79C2"/>
    <w:rsid w:val="00F0036F"/>
    <w:rsid w:val="00F00A5C"/>
    <w:rsid w:val="00F013E2"/>
    <w:rsid w:val="00F014EF"/>
    <w:rsid w:val="00F024A7"/>
    <w:rsid w:val="00F02FE9"/>
    <w:rsid w:val="00F04165"/>
    <w:rsid w:val="00F04ABB"/>
    <w:rsid w:val="00F04C0E"/>
    <w:rsid w:val="00F05804"/>
    <w:rsid w:val="00F05AB7"/>
    <w:rsid w:val="00F05D32"/>
    <w:rsid w:val="00F0616E"/>
    <w:rsid w:val="00F06A94"/>
    <w:rsid w:val="00F06DA3"/>
    <w:rsid w:val="00F07145"/>
    <w:rsid w:val="00F07BC7"/>
    <w:rsid w:val="00F07DAC"/>
    <w:rsid w:val="00F07F94"/>
    <w:rsid w:val="00F1033C"/>
    <w:rsid w:val="00F10EEB"/>
    <w:rsid w:val="00F113B5"/>
    <w:rsid w:val="00F118BF"/>
    <w:rsid w:val="00F11C5B"/>
    <w:rsid w:val="00F124B7"/>
    <w:rsid w:val="00F12B34"/>
    <w:rsid w:val="00F12C8A"/>
    <w:rsid w:val="00F130F7"/>
    <w:rsid w:val="00F13268"/>
    <w:rsid w:val="00F13C1C"/>
    <w:rsid w:val="00F155F1"/>
    <w:rsid w:val="00F159DF"/>
    <w:rsid w:val="00F15A1C"/>
    <w:rsid w:val="00F15BAF"/>
    <w:rsid w:val="00F15CB0"/>
    <w:rsid w:val="00F16965"/>
    <w:rsid w:val="00F17A65"/>
    <w:rsid w:val="00F17E0B"/>
    <w:rsid w:val="00F20258"/>
    <w:rsid w:val="00F21686"/>
    <w:rsid w:val="00F21955"/>
    <w:rsid w:val="00F230B7"/>
    <w:rsid w:val="00F23726"/>
    <w:rsid w:val="00F23C57"/>
    <w:rsid w:val="00F23E4F"/>
    <w:rsid w:val="00F2442A"/>
    <w:rsid w:val="00F2499E"/>
    <w:rsid w:val="00F249D0"/>
    <w:rsid w:val="00F250C1"/>
    <w:rsid w:val="00F25E04"/>
    <w:rsid w:val="00F2601D"/>
    <w:rsid w:val="00F26481"/>
    <w:rsid w:val="00F26739"/>
    <w:rsid w:val="00F267C6"/>
    <w:rsid w:val="00F270AA"/>
    <w:rsid w:val="00F27BAE"/>
    <w:rsid w:val="00F27C28"/>
    <w:rsid w:val="00F30044"/>
    <w:rsid w:val="00F30DB1"/>
    <w:rsid w:val="00F31939"/>
    <w:rsid w:val="00F31CDF"/>
    <w:rsid w:val="00F32024"/>
    <w:rsid w:val="00F32191"/>
    <w:rsid w:val="00F32631"/>
    <w:rsid w:val="00F3264D"/>
    <w:rsid w:val="00F32B6B"/>
    <w:rsid w:val="00F32EE0"/>
    <w:rsid w:val="00F33C02"/>
    <w:rsid w:val="00F33D7D"/>
    <w:rsid w:val="00F33E55"/>
    <w:rsid w:val="00F3429B"/>
    <w:rsid w:val="00F347E2"/>
    <w:rsid w:val="00F34BE9"/>
    <w:rsid w:val="00F34E0E"/>
    <w:rsid w:val="00F36057"/>
    <w:rsid w:val="00F364EA"/>
    <w:rsid w:val="00F3687A"/>
    <w:rsid w:val="00F36A78"/>
    <w:rsid w:val="00F36C1F"/>
    <w:rsid w:val="00F36EB3"/>
    <w:rsid w:val="00F37779"/>
    <w:rsid w:val="00F37CBF"/>
    <w:rsid w:val="00F37D0F"/>
    <w:rsid w:val="00F409DC"/>
    <w:rsid w:val="00F42283"/>
    <w:rsid w:val="00F423D0"/>
    <w:rsid w:val="00F424A0"/>
    <w:rsid w:val="00F42F52"/>
    <w:rsid w:val="00F43A08"/>
    <w:rsid w:val="00F44133"/>
    <w:rsid w:val="00F44151"/>
    <w:rsid w:val="00F442A0"/>
    <w:rsid w:val="00F444C3"/>
    <w:rsid w:val="00F451AF"/>
    <w:rsid w:val="00F451EE"/>
    <w:rsid w:val="00F45203"/>
    <w:rsid w:val="00F45281"/>
    <w:rsid w:val="00F452BE"/>
    <w:rsid w:val="00F45F38"/>
    <w:rsid w:val="00F45FA3"/>
    <w:rsid w:val="00F46335"/>
    <w:rsid w:val="00F46691"/>
    <w:rsid w:val="00F46CD3"/>
    <w:rsid w:val="00F46FA1"/>
    <w:rsid w:val="00F47448"/>
    <w:rsid w:val="00F478CA"/>
    <w:rsid w:val="00F47C53"/>
    <w:rsid w:val="00F50391"/>
    <w:rsid w:val="00F509F9"/>
    <w:rsid w:val="00F50A52"/>
    <w:rsid w:val="00F50C42"/>
    <w:rsid w:val="00F50F28"/>
    <w:rsid w:val="00F5110F"/>
    <w:rsid w:val="00F51663"/>
    <w:rsid w:val="00F5204B"/>
    <w:rsid w:val="00F53B81"/>
    <w:rsid w:val="00F541DF"/>
    <w:rsid w:val="00F5474C"/>
    <w:rsid w:val="00F547F2"/>
    <w:rsid w:val="00F54B16"/>
    <w:rsid w:val="00F55D78"/>
    <w:rsid w:val="00F5654E"/>
    <w:rsid w:val="00F5740F"/>
    <w:rsid w:val="00F5743E"/>
    <w:rsid w:val="00F57C67"/>
    <w:rsid w:val="00F614E2"/>
    <w:rsid w:val="00F615AD"/>
    <w:rsid w:val="00F61DE3"/>
    <w:rsid w:val="00F62286"/>
    <w:rsid w:val="00F62B13"/>
    <w:rsid w:val="00F63E5D"/>
    <w:rsid w:val="00F64C51"/>
    <w:rsid w:val="00F64F31"/>
    <w:rsid w:val="00F65266"/>
    <w:rsid w:val="00F6531B"/>
    <w:rsid w:val="00F65BB1"/>
    <w:rsid w:val="00F66E2C"/>
    <w:rsid w:val="00F6731C"/>
    <w:rsid w:val="00F703ED"/>
    <w:rsid w:val="00F708D9"/>
    <w:rsid w:val="00F70E36"/>
    <w:rsid w:val="00F70F12"/>
    <w:rsid w:val="00F70F93"/>
    <w:rsid w:val="00F70FFC"/>
    <w:rsid w:val="00F715BD"/>
    <w:rsid w:val="00F717F7"/>
    <w:rsid w:val="00F71B11"/>
    <w:rsid w:val="00F71BE9"/>
    <w:rsid w:val="00F7218F"/>
    <w:rsid w:val="00F723CF"/>
    <w:rsid w:val="00F7242C"/>
    <w:rsid w:val="00F72501"/>
    <w:rsid w:val="00F7290D"/>
    <w:rsid w:val="00F729AE"/>
    <w:rsid w:val="00F72ECB"/>
    <w:rsid w:val="00F730CB"/>
    <w:rsid w:val="00F73AA8"/>
    <w:rsid w:val="00F73C77"/>
    <w:rsid w:val="00F73D7A"/>
    <w:rsid w:val="00F740C9"/>
    <w:rsid w:val="00F745DD"/>
    <w:rsid w:val="00F74788"/>
    <w:rsid w:val="00F748B2"/>
    <w:rsid w:val="00F748D1"/>
    <w:rsid w:val="00F74B12"/>
    <w:rsid w:val="00F752A3"/>
    <w:rsid w:val="00F752AF"/>
    <w:rsid w:val="00F756A5"/>
    <w:rsid w:val="00F75A72"/>
    <w:rsid w:val="00F7612D"/>
    <w:rsid w:val="00F76704"/>
    <w:rsid w:val="00F76B6D"/>
    <w:rsid w:val="00F77551"/>
    <w:rsid w:val="00F7785E"/>
    <w:rsid w:val="00F77A48"/>
    <w:rsid w:val="00F80196"/>
    <w:rsid w:val="00F802D1"/>
    <w:rsid w:val="00F80D96"/>
    <w:rsid w:val="00F81298"/>
    <w:rsid w:val="00F8129F"/>
    <w:rsid w:val="00F812AB"/>
    <w:rsid w:val="00F81560"/>
    <w:rsid w:val="00F817B6"/>
    <w:rsid w:val="00F81A7F"/>
    <w:rsid w:val="00F81EF9"/>
    <w:rsid w:val="00F82198"/>
    <w:rsid w:val="00F8227B"/>
    <w:rsid w:val="00F822E8"/>
    <w:rsid w:val="00F82697"/>
    <w:rsid w:val="00F83258"/>
    <w:rsid w:val="00F83D3A"/>
    <w:rsid w:val="00F83E88"/>
    <w:rsid w:val="00F840A6"/>
    <w:rsid w:val="00F84794"/>
    <w:rsid w:val="00F8494A"/>
    <w:rsid w:val="00F84E5A"/>
    <w:rsid w:val="00F853C3"/>
    <w:rsid w:val="00F853C7"/>
    <w:rsid w:val="00F8631D"/>
    <w:rsid w:val="00F87043"/>
    <w:rsid w:val="00F870A8"/>
    <w:rsid w:val="00F907F6"/>
    <w:rsid w:val="00F910EF"/>
    <w:rsid w:val="00F9148D"/>
    <w:rsid w:val="00F91BD3"/>
    <w:rsid w:val="00F92001"/>
    <w:rsid w:val="00F9209D"/>
    <w:rsid w:val="00F92664"/>
    <w:rsid w:val="00F92A13"/>
    <w:rsid w:val="00F92E6D"/>
    <w:rsid w:val="00F930F0"/>
    <w:rsid w:val="00F93E21"/>
    <w:rsid w:val="00F94001"/>
    <w:rsid w:val="00F9436E"/>
    <w:rsid w:val="00F94E03"/>
    <w:rsid w:val="00F95941"/>
    <w:rsid w:val="00F96AE2"/>
    <w:rsid w:val="00F96D75"/>
    <w:rsid w:val="00F96F35"/>
    <w:rsid w:val="00FA003C"/>
    <w:rsid w:val="00FA0BA9"/>
    <w:rsid w:val="00FA17D8"/>
    <w:rsid w:val="00FA185D"/>
    <w:rsid w:val="00FA1FC2"/>
    <w:rsid w:val="00FA25F4"/>
    <w:rsid w:val="00FA2B95"/>
    <w:rsid w:val="00FA3321"/>
    <w:rsid w:val="00FA3782"/>
    <w:rsid w:val="00FA4192"/>
    <w:rsid w:val="00FA424B"/>
    <w:rsid w:val="00FA4C1A"/>
    <w:rsid w:val="00FA4D30"/>
    <w:rsid w:val="00FA516F"/>
    <w:rsid w:val="00FA53D1"/>
    <w:rsid w:val="00FA5572"/>
    <w:rsid w:val="00FA5AF5"/>
    <w:rsid w:val="00FA62E4"/>
    <w:rsid w:val="00FA6621"/>
    <w:rsid w:val="00FA6A02"/>
    <w:rsid w:val="00FB1359"/>
    <w:rsid w:val="00FB1652"/>
    <w:rsid w:val="00FB1739"/>
    <w:rsid w:val="00FB1843"/>
    <w:rsid w:val="00FB19BB"/>
    <w:rsid w:val="00FB1EFD"/>
    <w:rsid w:val="00FB2922"/>
    <w:rsid w:val="00FB2B03"/>
    <w:rsid w:val="00FB326B"/>
    <w:rsid w:val="00FB3513"/>
    <w:rsid w:val="00FB3C2A"/>
    <w:rsid w:val="00FB3C51"/>
    <w:rsid w:val="00FB436D"/>
    <w:rsid w:val="00FB4D91"/>
    <w:rsid w:val="00FB50B1"/>
    <w:rsid w:val="00FB536F"/>
    <w:rsid w:val="00FB55E0"/>
    <w:rsid w:val="00FB6544"/>
    <w:rsid w:val="00FB680E"/>
    <w:rsid w:val="00FB68C1"/>
    <w:rsid w:val="00FB6FCA"/>
    <w:rsid w:val="00FB78CF"/>
    <w:rsid w:val="00FB7AE5"/>
    <w:rsid w:val="00FB7B55"/>
    <w:rsid w:val="00FB7D26"/>
    <w:rsid w:val="00FB7FB4"/>
    <w:rsid w:val="00FC0C24"/>
    <w:rsid w:val="00FC0FA5"/>
    <w:rsid w:val="00FC25A6"/>
    <w:rsid w:val="00FC2C0D"/>
    <w:rsid w:val="00FC2E3B"/>
    <w:rsid w:val="00FC3481"/>
    <w:rsid w:val="00FC348D"/>
    <w:rsid w:val="00FC379E"/>
    <w:rsid w:val="00FC3A69"/>
    <w:rsid w:val="00FC3BDE"/>
    <w:rsid w:val="00FC45C9"/>
    <w:rsid w:val="00FC48B6"/>
    <w:rsid w:val="00FC49FB"/>
    <w:rsid w:val="00FC4A37"/>
    <w:rsid w:val="00FC4A3D"/>
    <w:rsid w:val="00FC512D"/>
    <w:rsid w:val="00FC54CA"/>
    <w:rsid w:val="00FC5CBF"/>
    <w:rsid w:val="00FC60E3"/>
    <w:rsid w:val="00FC6802"/>
    <w:rsid w:val="00FC6DC6"/>
    <w:rsid w:val="00FC7FDF"/>
    <w:rsid w:val="00FD090F"/>
    <w:rsid w:val="00FD09DF"/>
    <w:rsid w:val="00FD0EC6"/>
    <w:rsid w:val="00FD108C"/>
    <w:rsid w:val="00FD13EB"/>
    <w:rsid w:val="00FD166F"/>
    <w:rsid w:val="00FD1B53"/>
    <w:rsid w:val="00FD2AEE"/>
    <w:rsid w:val="00FD2E4C"/>
    <w:rsid w:val="00FD2E69"/>
    <w:rsid w:val="00FD3419"/>
    <w:rsid w:val="00FD3908"/>
    <w:rsid w:val="00FD3E46"/>
    <w:rsid w:val="00FD425F"/>
    <w:rsid w:val="00FD49B3"/>
    <w:rsid w:val="00FD4A6F"/>
    <w:rsid w:val="00FD4AC7"/>
    <w:rsid w:val="00FD4D68"/>
    <w:rsid w:val="00FD5128"/>
    <w:rsid w:val="00FD5207"/>
    <w:rsid w:val="00FD5539"/>
    <w:rsid w:val="00FD590B"/>
    <w:rsid w:val="00FD646F"/>
    <w:rsid w:val="00FD66A0"/>
    <w:rsid w:val="00FD6FA2"/>
    <w:rsid w:val="00FD7C43"/>
    <w:rsid w:val="00FE01CA"/>
    <w:rsid w:val="00FE06BA"/>
    <w:rsid w:val="00FE08C1"/>
    <w:rsid w:val="00FE092D"/>
    <w:rsid w:val="00FE162B"/>
    <w:rsid w:val="00FE18DB"/>
    <w:rsid w:val="00FE1D90"/>
    <w:rsid w:val="00FE1E82"/>
    <w:rsid w:val="00FE1EC2"/>
    <w:rsid w:val="00FE2979"/>
    <w:rsid w:val="00FE2F17"/>
    <w:rsid w:val="00FE33E0"/>
    <w:rsid w:val="00FE35CF"/>
    <w:rsid w:val="00FE38DD"/>
    <w:rsid w:val="00FE3A68"/>
    <w:rsid w:val="00FE50B7"/>
    <w:rsid w:val="00FE52EF"/>
    <w:rsid w:val="00FE546B"/>
    <w:rsid w:val="00FE5880"/>
    <w:rsid w:val="00FE5B65"/>
    <w:rsid w:val="00FE6AF0"/>
    <w:rsid w:val="00FE6F85"/>
    <w:rsid w:val="00FE740D"/>
    <w:rsid w:val="00FE7695"/>
    <w:rsid w:val="00FF006D"/>
    <w:rsid w:val="00FF0514"/>
    <w:rsid w:val="00FF05E7"/>
    <w:rsid w:val="00FF11ED"/>
    <w:rsid w:val="00FF1282"/>
    <w:rsid w:val="00FF1495"/>
    <w:rsid w:val="00FF256A"/>
    <w:rsid w:val="00FF273D"/>
    <w:rsid w:val="00FF3FDF"/>
    <w:rsid w:val="00FF4852"/>
    <w:rsid w:val="00FF4B54"/>
    <w:rsid w:val="00FF4EBD"/>
    <w:rsid w:val="00FF59AC"/>
    <w:rsid w:val="00FF618D"/>
    <w:rsid w:val="00FF7E0E"/>
    <w:rsid w:val="00FF7EC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0C5067AE"/>
  <w15:docId w15:val="{F9115A36-8190-43DF-9EC1-4EA8B5ACE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A21"/>
    <w:pPr>
      <w:ind w:firstLine="0"/>
      <w:jc w:val="left"/>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433A21"/>
    <w:pPr>
      <w:keepNext/>
      <w:jc w:val="both"/>
      <w:outlineLvl w:val="0"/>
    </w:pPr>
    <w:rPr>
      <w:rFonts w:ascii="Arial" w:hAnsi="Arial"/>
      <w:b/>
      <w:sz w:val="22"/>
      <w:szCs w:val="20"/>
    </w:rPr>
  </w:style>
  <w:style w:type="paragraph" w:styleId="Ttulo2">
    <w:name w:val="heading 2"/>
    <w:aliases w:val="Neg,Título 2 Car Car Car,EY EPM - Título 2"/>
    <w:basedOn w:val="Normal"/>
    <w:next w:val="Normal"/>
    <w:link w:val="Ttulo2Car1"/>
    <w:uiPriority w:val="9"/>
    <w:qFormat/>
    <w:rsid w:val="00433A21"/>
    <w:pPr>
      <w:keepNext/>
      <w:jc w:val="center"/>
      <w:outlineLvl w:val="1"/>
    </w:pPr>
    <w:rPr>
      <w:rFonts w:ascii="Arial" w:hAnsi="Arial" w:cs="Arial"/>
      <w:b/>
      <w:bCs/>
      <w:sz w:val="22"/>
    </w:rPr>
  </w:style>
  <w:style w:type="paragraph" w:styleId="Ttulo3">
    <w:name w:val="heading 3"/>
    <w:basedOn w:val="Normal"/>
    <w:next w:val="Normal"/>
    <w:link w:val="Ttulo3Car"/>
    <w:qFormat/>
    <w:rsid w:val="00433A21"/>
    <w:pPr>
      <w:keepNext/>
      <w:outlineLvl w:val="2"/>
    </w:pPr>
    <w:rPr>
      <w:rFonts w:ascii="Arial" w:hAnsi="Arial" w:cs="Arial"/>
      <w:b/>
      <w:bCs/>
      <w:sz w:val="18"/>
      <w:szCs w:val="18"/>
    </w:rPr>
  </w:style>
  <w:style w:type="paragraph" w:styleId="Ttulo4">
    <w:name w:val="heading 4"/>
    <w:basedOn w:val="Normal"/>
    <w:next w:val="Normal"/>
    <w:link w:val="Ttulo4Car"/>
    <w:qFormat/>
    <w:rsid w:val="00433A21"/>
    <w:pPr>
      <w:keepNext/>
      <w:outlineLvl w:val="3"/>
    </w:pPr>
    <w:rPr>
      <w:rFonts w:ascii="Arial" w:hAnsi="Arial"/>
      <w:b/>
      <w:color w:val="000000"/>
      <w:sz w:val="22"/>
      <w:szCs w:val="20"/>
    </w:rPr>
  </w:style>
  <w:style w:type="paragraph" w:styleId="Ttulo5">
    <w:name w:val="heading 5"/>
    <w:basedOn w:val="Normal"/>
    <w:next w:val="Normal"/>
    <w:link w:val="Ttulo5Car"/>
    <w:qFormat/>
    <w:rsid w:val="00433A21"/>
    <w:pPr>
      <w:keepNext/>
      <w:jc w:val="center"/>
      <w:outlineLvl w:val="4"/>
    </w:pPr>
    <w:rPr>
      <w:rFonts w:ascii="Arial" w:hAnsi="Arial"/>
      <w:b/>
      <w:snapToGrid w:val="0"/>
      <w:color w:val="000000"/>
      <w:sz w:val="20"/>
    </w:rPr>
  </w:style>
  <w:style w:type="paragraph" w:styleId="Ttulo6">
    <w:name w:val="heading 6"/>
    <w:basedOn w:val="Normal"/>
    <w:next w:val="Normal"/>
    <w:link w:val="Ttulo6Car"/>
    <w:qFormat/>
    <w:rsid w:val="00433A21"/>
    <w:pPr>
      <w:keepNext/>
      <w:jc w:val="center"/>
      <w:outlineLvl w:val="5"/>
    </w:pPr>
    <w:rPr>
      <w:rFonts w:ascii="Arial" w:hAnsi="Arial" w:cs="Arial"/>
      <w:b/>
      <w:bCs/>
      <w:sz w:val="16"/>
      <w:szCs w:val="16"/>
    </w:rPr>
  </w:style>
  <w:style w:type="paragraph" w:styleId="Ttulo7">
    <w:name w:val="heading 7"/>
    <w:basedOn w:val="Normal"/>
    <w:next w:val="Normal"/>
    <w:link w:val="Ttulo7Car"/>
    <w:qFormat/>
    <w:rsid w:val="00433A21"/>
    <w:pPr>
      <w:keepNext/>
      <w:jc w:val="center"/>
      <w:outlineLvl w:val="6"/>
    </w:pPr>
    <w:rPr>
      <w:rFonts w:ascii="Arial" w:hAnsi="Arial" w:cs="Arial"/>
      <w:b/>
      <w:bCs/>
      <w:sz w:val="20"/>
    </w:rPr>
  </w:style>
  <w:style w:type="paragraph" w:styleId="Ttulo8">
    <w:name w:val="heading 8"/>
    <w:basedOn w:val="Normal"/>
    <w:next w:val="Normal"/>
    <w:link w:val="Ttulo8Car"/>
    <w:qFormat/>
    <w:rsid w:val="00433A21"/>
    <w:pPr>
      <w:keepNext/>
      <w:tabs>
        <w:tab w:val="left" w:pos="3870"/>
      </w:tabs>
      <w:jc w:val="center"/>
      <w:outlineLvl w:val="7"/>
    </w:pPr>
    <w:rPr>
      <w:rFonts w:ascii="Arial" w:hAnsi="Arial" w:cs="Arial"/>
      <w:b/>
      <w:bCs/>
      <w:sz w:val="18"/>
    </w:rPr>
  </w:style>
  <w:style w:type="paragraph" w:styleId="Ttulo9">
    <w:name w:val="heading 9"/>
    <w:basedOn w:val="Normal"/>
    <w:next w:val="Normal"/>
    <w:link w:val="Ttulo9Car"/>
    <w:qFormat/>
    <w:rsid w:val="00433A21"/>
    <w:pPr>
      <w:keepNext/>
      <w:outlineLvl w:val="8"/>
    </w:pPr>
    <w:rPr>
      <w:rFonts w:ascii="Arial" w:hAnsi="Arial"/>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33A21"/>
    <w:rPr>
      <w:rFonts w:ascii="Arial" w:eastAsia="Times New Roman" w:hAnsi="Arial" w:cs="Times New Roman"/>
      <w:b/>
      <w:szCs w:val="20"/>
      <w:lang w:eastAsia="es-ES"/>
    </w:rPr>
  </w:style>
  <w:style w:type="character" w:customStyle="1" w:styleId="Ttulo2Car">
    <w:name w:val="Título 2 Car"/>
    <w:aliases w:val="Título 2 Car Car Car Car,EY EPM - Título 2 Car"/>
    <w:basedOn w:val="Fuentedeprrafopredeter"/>
    <w:uiPriority w:val="9"/>
    <w:rsid w:val="00433A21"/>
    <w:rPr>
      <w:rFonts w:asciiTheme="majorHAnsi" w:eastAsiaTheme="majorEastAsia" w:hAnsiTheme="majorHAnsi" w:cstheme="majorBidi"/>
      <w:b/>
      <w:bCs/>
      <w:color w:val="4F81BD" w:themeColor="accent1"/>
      <w:sz w:val="26"/>
      <w:szCs w:val="26"/>
      <w:lang w:eastAsia="es-ES"/>
    </w:rPr>
  </w:style>
  <w:style w:type="character" w:customStyle="1" w:styleId="Ttulo3Car">
    <w:name w:val="Título 3 Car"/>
    <w:basedOn w:val="Fuentedeprrafopredeter"/>
    <w:link w:val="Ttulo3"/>
    <w:rsid w:val="00433A21"/>
    <w:rPr>
      <w:rFonts w:ascii="Arial" w:eastAsia="Times New Roman" w:hAnsi="Arial" w:cs="Arial"/>
      <w:b/>
      <w:bCs/>
      <w:sz w:val="18"/>
      <w:szCs w:val="18"/>
      <w:lang w:eastAsia="es-ES"/>
    </w:rPr>
  </w:style>
  <w:style w:type="character" w:customStyle="1" w:styleId="Ttulo4Car">
    <w:name w:val="Título 4 Car"/>
    <w:basedOn w:val="Fuentedeprrafopredeter"/>
    <w:link w:val="Ttulo4"/>
    <w:rsid w:val="00433A21"/>
    <w:rPr>
      <w:rFonts w:ascii="Arial" w:eastAsia="Times New Roman" w:hAnsi="Arial" w:cs="Times New Roman"/>
      <w:b/>
      <w:color w:val="000000"/>
      <w:szCs w:val="20"/>
      <w:lang w:eastAsia="es-ES"/>
    </w:rPr>
  </w:style>
  <w:style w:type="character" w:customStyle="1" w:styleId="Ttulo5Car">
    <w:name w:val="Título 5 Car"/>
    <w:basedOn w:val="Fuentedeprrafopredeter"/>
    <w:link w:val="Ttulo5"/>
    <w:rsid w:val="00433A21"/>
    <w:rPr>
      <w:rFonts w:ascii="Arial" w:eastAsia="Times New Roman" w:hAnsi="Arial" w:cs="Times New Roman"/>
      <w:b/>
      <w:snapToGrid w:val="0"/>
      <w:color w:val="000000"/>
      <w:sz w:val="20"/>
      <w:szCs w:val="24"/>
      <w:lang w:eastAsia="es-ES"/>
    </w:rPr>
  </w:style>
  <w:style w:type="character" w:customStyle="1" w:styleId="Ttulo6Car">
    <w:name w:val="Título 6 Car"/>
    <w:basedOn w:val="Fuentedeprrafopredeter"/>
    <w:link w:val="Ttulo6"/>
    <w:rsid w:val="00433A21"/>
    <w:rPr>
      <w:rFonts w:ascii="Arial" w:eastAsia="Times New Roman" w:hAnsi="Arial" w:cs="Arial"/>
      <w:b/>
      <w:bCs/>
      <w:sz w:val="16"/>
      <w:szCs w:val="16"/>
      <w:lang w:eastAsia="es-ES"/>
    </w:rPr>
  </w:style>
  <w:style w:type="character" w:customStyle="1" w:styleId="Ttulo7Car">
    <w:name w:val="Título 7 Car"/>
    <w:basedOn w:val="Fuentedeprrafopredeter"/>
    <w:link w:val="Ttulo7"/>
    <w:rsid w:val="00433A21"/>
    <w:rPr>
      <w:rFonts w:ascii="Arial" w:eastAsia="Times New Roman" w:hAnsi="Arial" w:cs="Arial"/>
      <w:b/>
      <w:bCs/>
      <w:sz w:val="20"/>
      <w:szCs w:val="24"/>
      <w:lang w:eastAsia="es-ES"/>
    </w:rPr>
  </w:style>
  <w:style w:type="character" w:customStyle="1" w:styleId="Ttulo8Car">
    <w:name w:val="Título 8 Car"/>
    <w:basedOn w:val="Fuentedeprrafopredeter"/>
    <w:link w:val="Ttulo8"/>
    <w:rsid w:val="00433A21"/>
    <w:rPr>
      <w:rFonts w:ascii="Arial" w:eastAsia="Times New Roman" w:hAnsi="Arial" w:cs="Arial"/>
      <w:b/>
      <w:bCs/>
      <w:sz w:val="18"/>
      <w:szCs w:val="24"/>
      <w:lang w:eastAsia="es-ES"/>
    </w:rPr>
  </w:style>
  <w:style w:type="character" w:customStyle="1" w:styleId="Ttulo9Car">
    <w:name w:val="Título 9 Car"/>
    <w:basedOn w:val="Fuentedeprrafopredeter"/>
    <w:link w:val="Ttulo9"/>
    <w:rsid w:val="00433A21"/>
    <w:rPr>
      <w:rFonts w:ascii="Arial" w:eastAsia="Times New Roman" w:hAnsi="Arial" w:cs="Times New Roman"/>
      <w:b/>
      <w:szCs w:val="20"/>
      <w:lang w:eastAsia="es-ES"/>
    </w:rPr>
  </w:style>
  <w:style w:type="paragraph" w:styleId="Listaconvietas">
    <w:name w:val="List Bullet"/>
    <w:basedOn w:val="Normal"/>
    <w:autoRedefine/>
    <w:rsid w:val="00433A21"/>
    <w:pPr>
      <w:numPr>
        <w:numId w:val="1"/>
      </w:numPr>
    </w:pPr>
    <w:rPr>
      <w:sz w:val="20"/>
      <w:szCs w:val="20"/>
    </w:rPr>
  </w:style>
  <w:style w:type="paragraph" w:styleId="Listaconvietas2">
    <w:name w:val="List Bullet 2"/>
    <w:basedOn w:val="Normal"/>
    <w:autoRedefine/>
    <w:rsid w:val="00433A21"/>
    <w:pPr>
      <w:numPr>
        <w:numId w:val="2"/>
      </w:numPr>
    </w:pPr>
    <w:rPr>
      <w:sz w:val="20"/>
      <w:szCs w:val="20"/>
    </w:rPr>
  </w:style>
  <w:style w:type="paragraph" w:styleId="Listaconvietas3">
    <w:name w:val="List Bullet 3"/>
    <w:basedOn w:val="Normal"/>
    <w:autoRedefine/>
    <w:rsid w:val="00433A21"/>
    <w:pPr>
      <w:numPr>
        <w:numId w:val="3"/>
      </w:numPr>
    </w:pPr>
    <w:rPr>
      <w:sz w:val="20"/>
      <w:szCs w:val="20"/>
    </w:rPr>
  </w:style>
  <w:style w:type="paragraph" w:styleId="Ttulo">
    <w:name w:val="Title"/>
    <w:basedOn w:val="Normal"/>
    <w:link w:val="TtuloCar"/>
    <w:qFormat/>
    <w:rsid w:val="00433A21"/>
    <w:pPr>
      <w:tabs>
        <w:tab w:val="left" w:pos="240"/>
        <w:tab w:val="left" w:pos="480"/>
        <w:tab w:val="left" w:pos="720"/>
        <w:tab w:val="left" w:pos="6000"/>
        <w:tab w:val="left" w:pos="7920"/>
      </w:tabs>
      <w:spacing w:line="240" w:lineRule="atLeast"/>
      <w:jc w:val="center"/>
    </w:pPr>
    <w:rPr>
      <w:b/>
      <w:sz w:val="22"/>
      <w:szCs w:val="20"/>
      <w:u w:val="single"/>
    </w:rPr>
  </w:style>
  <w:style w:type="character" w:customStyle="1" w:styleId="TtuloCar">
    <w:name w:val="Título Car"/>
    <w:basedOn w:val="Fuentedeprrafopredeter"/>
    <w:link w:val="Ttulo"/>
    <w:rsid w:val="00433A21"/>
    <w:rPr>
      <w:rFonts w:ascii="Times New Roman" w:eastAsia="Times New Roman" w:hAnsi="Times New Roman" w:cs="Times New Roman"/>
      <w:b/>
      <w:szCs w:val="20"/>
      <w:u w:val="single"/>
      <w:lang w:eastAsia="es-ES"/>
    </w:rPr>
  </w:style>
  <w:style w:type="paragraph" w:styleId="Textoindependiente2">
    <w:name w:val="Body Text 2"/>
    <w:basedOn w:val="Normal"/>
    <w:link w:val="Textoindependiente2Car"/>
    <w:rsid w:val="00433A21"/>
    <w:pPr>
      <w:jc w:val="both"/>
    </w:pPr>
    <w:rPr>
      <w:rFonts w:ascii="Arial" w:hAnsi="Arial"/>
      <w:sz w:val="22"/>
      <w:szCs w:val="20"/>
    </w:rPr>
  </w:style>
  <w:style w:type="character" w:customStyle="1" w:styleId="Textoindependiente2Car">
    <w:name w:val="Texto independiente 2 Car"/>
    <w:basedOn w:val="Fuentedeprrafopredeter"/>
    <w:link w:val="Textoindependiente2"/>
    <w:rsid w:val="00433A21"/>
    <w:rPr>
      <w:rFonts w:ascii="Arial" w:eastAsia="Times New Roman" w:hAnsi="Arial" w:cs="Times New Roman"/>
      <w:szCs w:val="20"/>
      <w:lang w:eastAsia="es-ES"/>
    </w:rPr>
  </w:style>
  <w:style w:type="paragraph" w:styleId="Textoindependiente">
    <w:name w:val="Body Text"/>
    <w:basedOn w:val="Normal"/>
    <w:link w:val="TextoindependienteCar"/>
    <w:rsid w:val="00433A21"/>
    <w:pPr>
      <w:jc w:val="both"/>
    </w:pPr>
    <w:rPr>
      <w:rFonts w:ascii="Arial" w:hAnsi="Arial"/>
      <w:b/>
      <w:sz w:val="22"/>
      <w:szCs w:val="20"/>
    </w:rPr>
  </w:style>
  <w:style w:type="character" w:customStyle="1" w:styleId="TextoindependienteCar">
    <w:name w:val="Texto independiente Car"/>
    <w:basedOn w:val="Fuentedeprrafopredeter"/>
    <w:link w:val="Textoindependiente"/>
    <w:rsid w:val="00433A21"/>
    <w:rPr>
      <w:rFonts w:ascii="Arial" w:eastAsia="Times New Roman" w:hAnsi="Arial" w:cs="Times New Roman"/>
      <w:b/>
      <w:szCs w:val="20"/>
      <w:lang w:eastAsia="es-ES"/>
    </w:rPr>
  </w:style>
  <w:style w:type="paragraph" w:styleId="Encabezado">
    <w:name w:val="header"/>
    <w:basedOn w:val="Normal"/>
    <w:link w:val="EncabezadoCar"/>
    <w:uiPriority w:val="99"/>
    <w:rsid w:val="00433A21"/>
    <w:pPr>
      <w:tabs>
        <w:tab w:val="center" w:pos="4252"/>
        <w:tab w:val="right" w:pos="8504"/>
      </w:tabs>
    </w:pPr>
    <w:rPr>
      <w:sz w:val="20"/>
      <w:szCs w:val="20"/>
    </w:rPr>
  </w:style>
  <w:style w:type="character" w:customStyle="1" w:styleId="EncabezadoCar">
    <w:name w:val="Encabezado Car"/>
    <w:basedOn w:val="Fuentedeprrafopredeter"/>
    <w:link w:val="Encabezado"/>
    <w:uiPriority w:val="99"/>
    <w:rsid w:val="00433A21"/>
    <w:rPr>
      <w:rFonts w:ascii="Times New Roman" w:eastAsia="Times New Roman" w:hAnsi="Times New Roman" w:cs="Times New Roman"/>
      <w:sz w:val="20"/>
      <w:szCs w:val="20"/>
      <w:lang w:eastAsia="es-ES"/>
    </w:rPr>
  </w:style>
  <w:style w:type="paragraph" w:styleId="Piedepgina">
    <w:name w:val="footer"/>
    <w:basedOn w:val="Normal"/>
    <w:link w:val="PiedepginaCar"/>
    <w:rsid w:val="00433A21"/>
    <w:pPr>
      <w:tabs>
        <w:tab w:val="center" w:pos="4320"/>
        <w:tab w:val="right" w:pos="8640"/>
      </w:tabs>
      <w:jc w:val="both"/>
    </w:pPr>
    <w:rPr>
      <w:rFonts w:ascii="Book Antiqua" w:hAnsi="Book Antiqua"/>
      <w:sz w:val="22"/>
      <w:szCs w:val="20"/>
      <w:lang w:val="es-ES_tradnl"/>
    </w:rPr>
  </w:style>
  <w:style w:type="character" w:customStyle="1" w:styleId="PiedepginaCar">
    <w:name w:val="Pie de página Car"/>
    <w:basedOn w:val="Fuentedeprrafopredeter"/>
    <w:link w:val="Piedepgina"/>
    <w:rsid w:val="00433A21"/>
    <w:rPr>
      <w:rFonts w:ascii="Book Antiqua" w:eastAsia="Times New Roman" w:hAnsi="Book Antiqua" w:cs="Times New Roman"/>
      <w:szCs w:val="20"/>
      <w:lang w:val="es-ES_tradnl" w:eastAsia="es-ES"/>
    </w:rPr>
  </w:style>
  <w:style w:type="paragraph" w:styleId="Sangradetextonormal">
    <w:name w:val="Body Text Indent"/>
    <w:basedOn w:val="Normal"/>
    <w:link w:val="SangradetextonormalCar"/>
    <w:rsid w:val="00433A21"/>
    <w:pPr>
      <w:jc w:val="both"/>
    </w:pPr>
    <w:rPr>
      <w:rFonts w:ascii="Arial" w:hAnsi="Arial"/>
      <w:sz w:val="22"/>
      <w:szCs w:val="20"/>
    </w:rPr>
  </w:style>
  <w:style w:type="character" w:customStyle="1" w:styleId="SangradetextonormalCar">
    <w:name w:val="Sangría de texto normal Car"/>
    <w:basedOn w:val="Fuentedeprrafopredeter"/>
    <w:link w:val="Sangradetextonormal"/>
    <w:rsid w:val="00433A21"/>
    <w:rPr>
      <w:rFonts w:ascii="Arial" w:eastAsia="Times New Roman" w:hAnsi="Arial" w:cs="Times New Roman"/>
      <w:szCs w:val="20"/>
      <w:lang w:eastAsia="es-ES"/>
    </w:rPr>
  </w:style>
  <w:style w:type="paragraph" w:customStyle="1" w:styleId="xl27">
    <w:name w:val="xl27"/>
    <w:basedOn w:val="Normal"/>
    <w:rsid w:val="00433A21"/>
    <w:pPr>
      <w:pBdr>
        <w:left w:val="single" w:sz="4" w:space="0" w:color="auto"/>
        <w:bottom w:val="single" w:sz="4" w:space="0" w:color="auto"/>
        <w:right w:val="single" w:sz="4" w:space="0" w:color="auto"/>
      </w:pBdr>
      <w:spacing w:before="100" w:beforeAutospacing="1" w:after="100" w:afterAutospacing="1"/>
      <w:jc w:val="both"/>
      <w:textAlignment w:val="top"/>
    </w:pPr>
    <w:rPr>
      <w:rFonts w:ascii="Arial" w:eastAsia="Arial Unicode MS" w:hAnsi="Arial" w:cs="Arial"/>
      <w:b/>
      <w:bCs/>
      <w:color w:val="000000"/>
    </w:rPr>
  </w:style>
  <w:style w:type="character" w:styleId="Nmerodepgina">
    <w:name w:val="page number"/>
    <w:basedOn w:val="Fuentedeprrafopredeter"/>
    <w:rsid w:val="00433A21"/>
  </w:style>
  <w:style w:type="paragraph" w:styleId="NormalWeb">
    <w:name w:val="Normal (Web)"/>
    <w:basedOn w:val="Normal"/>
    <w:uiPriority w:val="99"/>
    <w:rsid w:val="00433A21"/>
    <w:pPr>
      <w:spacing w:before="100" w:beforeAutospacing="1" w:after="100" w:afterAutospacing="1"/>
    </w:pPr>
    <w:rPr>
      <w:rFonts w:ascii="Arial Unicode MS" w:eastAsia="Arial Unicode MS" w:hAnsi="Arial Unicode MS" w:cs="Book Antiqua" w:hint="eastAsia"/>
    </w:rPr>
  </w:style>
  <w:style w:type="paragraph" w:customStyle="1" w:styleId="CUERPOTEXTO">
    <w:name w:val="CUERPO TEXTO"/>
    <w:rsid w:val="00433A21"/>
    <w:pPr>
      <w:widowControl w:val="0"/>
      <w:tabs>
        <w:tab w:val="center" w:pos="510"/>
        <w:tab w:val="left" w:pos="1134"/>
      </w:tabs>
      <w:autoSpaceDE w:val="0"/>
      <w:autoSpaceDN w:val="0"/>
      <w:adjustRightInd w:val="0"/>
      <w:spacing w:before="28" w:after="28" w:line="210" w:lineRule="atLeast"/>
      <w:ind w:firstLine="283"/>
    </w:pPr>
    <w:rPr>
      <w:rFonts w:ascii="Times New Roman" w:eastAsia="Times New Roman" w:hAnsi="Times New Roman" w:cs="Times New Roman"/>
      <w:color w:val="000000"/>
      <w:sz w:val="19"/>
      <w:szCs w:val="19"/>
      <w:lang w:val="es-ES" w:eastAsia="es-ES"/>
    </w:rPr>
  </w:style>
  <w:style w:type="paragraph" w:customStyle="1" w:styleId="PORLACUAL">
    <w:name w:val="POR LA CUAL"/>
    <w:basedOn w:val="CUERPOTEXTO"/>
    <w:rsid w:val="00433A21"/>
    <w:pPr>
      <w:tabs>
        <w:tab w:val="clear" w:pos="510"/>
        <w:tab w:val="clear" w:pos="1134"/>
      </w:tabs>
      <w:spacing w:after="100" w:afterAutospacing="1"/>
      <w:ind w:firstLine="0"/>
      <w:jc w:val="center"/>
    </w:pPr>
    <w:rPr>
      <w:i/>
      <w:iCs/>
    </w:rPr>
  </w:style>
  <w:style w:type="paragraph" w:styleId="Textoindependiente3">
    <w:name w:val="Body Text 3"/>
    <w:basedOn w:val="Normal"/>
    <w:link w:val="Textoindependiente3Car"/>
    <w:rsid w:val="00433A21"/>
    <w:pPr>
      <w:ind w:right="566"/>
      <w:jc w:val="both"/>
    </w:pPr>
    <w:rPr>
      <w:rFonts w:ascii="Arial" w:hAnsi="Arial" w:cs="Arial"/>
      <w:color w:val="FF0000"/>
    </w:rPr>
  </w:style>
  <w:style w:type="character" w:customStyle="1" w:styleId="Textoindependiente3Car">
    <w:name w:val="Texto independiente 3 Car"/>
    <w:basedOn w:val="Fuentedeprrafopredeter"/>
    <w:link w:val="Textoindependiente3"/>
    <w:rsid w:val="00433A21"/>
    <w:rPr>
      <w:rFonts w:ascii="Arial" w:eastAsia="Times New Roman" w:hAnsi="Arial" w:cs="Arial"/>
      <w:color w:val="FF0000"/>
      <w:sz w:val="24"/>
      <w:szCs w:val="24"/>
      <w:lang w:eastAsia="es-ES"/>
    </w:rPr>
  </w:style>
  <w:style w:type="character" w:styleId="Textoennegrita">
    <w:name w:val="Strong"/>
    <w:basedOn w:val="Fuentedeprrafopredeter"/>
    <w:uiPriority w:val="22"/>
    <w:qFormat/>
    <w:rsid w:val="00433A21"/>
    <w:rPr>
      <w:b/>
      <w:bCs/>
    </w:rPr>
  </w:style>
  <w:style w:type="paragraph" w:customStyle="1" w:styleId="ELISA">
    <w:name w:val="ELISA"/>
    <w:basedOn w:val="Normal"/>
    <w:rsid w:val="00433A21"/>
    <w:pPr>
      <w:suppressLineNumbers/>
      <w:tabs>
        <w:tab w:val="left" w:pos="-720"/>
        <w:tab w:val="left" w:pos="1134"/>
      </w:tabs>
      <w:suppressAutoHyphens/>
      <w:jc w:val="both"/>
    </w:pPr>
    <w:rPr>
      <w:rFonts w:ascii="Arial" w:hAnsi="Arial"/>
      <w:spacing w:val="-3"/>
      <w:szCs w:val="20"/>
      <w:lang w:val="es-ES_tradnl"/>
    </w:rPr>
  </w:style>
  <w:style w:type="paragraph" w:customStyle="1" w:styleId="Textodenotaalfinal">
    <w:name w:val="Texto de nota al final"/>
    <w:basedOn w:val="Normal"/>
    <w:rsid w:val="00433A21"/>
    <w:rPr>
      <w:rFonts w:ascii="Bodoni Book 12pt" w:hAnsi="Bodoni Book 12pt"/>
      <w:lang w:val="es-ES_tradnl"/>
    </w:rPr>
  </w:style>
  <w:style w:type="paragraph" w:styleId="Sangra2detindependiente">
    <w:name w:val="Body Text Indent 2"/>
    <w:basedOn w:val="Normal"/>
    <w:link w:val="Sangra2detindependienteCar"/>
    <w:rsid w:val="00433A21"/>
    <w:pPr>
      <w:tabs>
        <w:tab w:val="left" w:pos="540"/>
      </w:tabs>
      <w:ind w:left="540" w:hanging="540"/>
      <w:jc w:val="both"/>
    </w:pPr>
  </w:style>
  <w:style w:type="character" w:customStyle="1" w:styleId="Sangra2detindependienteCar">
    <w:name w:val="Sangría 2 de t. independiente Car"/>
    <w:basedOn w:val="Fuentedeprrafopredeter"/>
    <w:link w:val="Sangra2detindependiente"/>
    <w:rsid w:val="00433A21"/>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rsid w:val="00433A21"/>
    <w:rPr>
      <w:rFonts w:ascii="Bodoni Book 12pt" w:hAnsi="Bodoni Book 12pt"/>
      <w:sz w:val="20"/>
      <w:lang w:val="es-ES_tradnl"/>
    </w:rPr>
  </w:style>
  <w:style w:type="character" w:customStyle="1" w:styleId="TextonotapieCar">
    <w:name w:val="Texto nota pie Car"/>
    <w:basedOn w:val="Fuentedeprrafopredeter"/>
    <w:link w:val="Textonotapie"/>
    <w:uiPriority w:val="99"/>
    <w:rsid w:val="00433A21"/>
    <w:rPr>
      <w:rFonts w:ascii="Bodoni Book 12pt" w:eastAsia="Times New Roman" w:hAnsi="Bodoni Book 12pt" w:cs="Times New Roman"/>
      <w:sz w:val="20"/>
      <w:szCs w:val="24"/>
      <w:lang w:val="es-ES_tradnl" w:eastAsia="es-ES"/>
    </w:rPr>
  </w:style>
  <w:style w:type="paragraph" w:styleId="Sangra3detindependiente">
    <w:name w:val="Body Text Indent 3"/>
    <w:basedOn w:val="Normal"/>
    <w:link w:val="Sangra3detindependienteCar"/>
    <w:rsid w:val="00433A21"/>
    <w:pPr>
      <w:autoSpaceDE w:val="0"/>
      <w:autoSpaceDN w:val="0"/>
      <w:adjustRightInd w:val="0"/>
      <w:ind w:left="180"/>
      <w:jc w:val="both"/>
    </w:pPr>
  </w:style>
  <w:style w:type="character" w:customStyle="1" w:styleId="Sangra3detindependienteCar">
    <w:name w:val="Sangría 3 de t. independiente Car"/>
    <w:basedOn w:val="Fuentedeprrafopredeter"/>
    <w:link w:val="Sangra3detindependiente"/>
    <w:rsid w:val="00433A21"/>
    <w:rPr>
      <w:rFonts w:ascii="Times New Roman" w:eastAsia="Times New Roman" w:hAnsi="Times New Roman" w:cs="Times New Roman"/>
      <w:sz w:val="24"/>
      <w:szCs w:val="24"/>
      <w:lang w:eastAsia="es-ES"/>
    </w:rPr>
  </w:style>
  <w:style w:type="paragraph" w:styleId="Textodebloque">
    <w:name w:val="Block Text"/>
    <w:basedOn w:val="Normal"/>
    <w:rsid w:val="00433A21"/>
    <w:pPr>
      <w:tabs>
        <w:tab w:val="right" w:pos="8328"/>
      </w:tabs>
      <w:spacing w:line="240" w:lineRule="atLeast"/>
      <w:ind w:left="284" w:right="51"/>
      <w:jc w:val="both"/>
    </w:pPr>
    <w:rPr>
      <w:rFonts w:ascii="Arial" w:hAnsi="Arial"/>
      <w:lang w:val="es-ES_tradnl"/>
    </w:rPr>
  </w:style>
  <w:style w:type="paragraph" w:customStyle="1" w:styleId="xl51">
    <w:name w:val="xl51"/>
    <w:basedOn w:val="Normal"/>
    <w:rsid w:val="00433A21"/>
    <w:pPr>
      <w:spacing w:before="100" w:after="100"/>
    </w:pPr>
    <w:rPr>
      <w:rFonts w:ascii="Arial" w:eastAsia="Arial Unicode MS" w:hAnsi="Arial"/>
      <w:sz w:val="22"/>
    </w:rPr>
  </w:style>
  <w:style w:type="paragraph" w:customStyle="1" w:styleId="xl26">
    <w:name w:val="xl26"/>
    <w:basedOn w:val="Normal"/>
    <w:rsid w:val="00433A21"/>
    <w:pPr>
      <w:spacing w:before="100" w:after="100"/>
      <w:textAlignment w:val="top"/>
    </w:pPr>
    <w:rPr>
      <w:rFonts w:ascii="Arial" w:hAnsi="Arial"/>
      <w:b/>
    </w:rPr>
  </w:style>
  <w:style w:type="paragraph" w:styleId="Subttulo">
    <w:name w:val="Subtitle"/>
    <w:basedOn w:val="Normal"/>
    <w:link w:val="SubttuloCar"/>
    <w:qFormat/>
    <w:rsid w:val="00433A21"/>
    <w:pPr>
      <w:suppressAutoHyphens/>
      <w:jc w:val="center"/>
    </w:pPr>
    <w:rPr>
      <w:b/>
      <w:spacing w:val="-2"/>
      <w:sz w:val="20"/>
      <w:u w:val="single"/>
    </w:rPr>
  </w:style>
  <w:style w:type="character" w:customStyle="1" w:styleId="SubttuloCar">
    <w:name w:val="Subtítulo Car"/>
    <w:basedOn w:val="Fuentedeprrafopredeter"/>
    <w:link w:val="Subttulo"/>
    <w:rsid w:val="00433A21"/>
    <w:rPr>
      <w:rFonts w:ascii="Times New Roman" w:eastAsia="Times New Roman" w:hAnsi="Times New Roman" w:cs="Times New Roman"/>
      <w:b/>
      <w:spacing w:val="-2"/>
      <w:sz w:val="20"/>
      <w:szCs w:val="24"/>
      <w:u w:val="single"/>
      <w:lang w:eastAsia="es-ES"/>
    </w:rPr>
  </w:style>
  <w:style w:type="paragraph" w:customStyle="1" w:styleId="epgrafe">
    <w:name w:val="epígrafe"/>
    <w:basedOn w:val="Normal"/>
    <w:rsid w:val="00433A21"/>
    <w:rPr>
      <w:rFonts w:ascii="Courier New" w:hAnsi="Courier New"/>
      <w:lang w:val="es-ES_tradnl"/>
    </w:rPr>
  </w:style>
  <w:style w:type="paragraph" w:customStyle="1" w:styleId="LEYES">
    <w:name w:val="LEYES"/>
    <w:basedOn w:val="Normal"/>
    <w:next w:val="Normal"/>
    <w:rsid w:val="00433A21"/>
    <w:pPr>
      <w:widowControl w:val="0"/>
      <w:tabs>
        <w:tab w:val="center" w:pos="510"/>
        <w:tab w:val="left" w:pos="1134"/>
      </w:tabs>
      <w:adjustRightInd w:val="0"/>
      <w:spacing w:before="28" w:after="28" w:line="260" w:lineRule="atLeast"/>
      <w:ind w:firstLine="283"/>
      <w:jc w:val="both"/>
    </w:pPr>
    <w:rPr>
      <w:color w:val="000000"/>
    </w:rPr>
  </w:style>
  <w:style w:type="paragraph" w:customStyle="1" w:styleId="xl32">
    <w:name w:val="xl32"/>
    <w:basedOn w:val="Normal"/>
    <w:rsid w:val="00433A21"/>
    <w:pPr>
      <w:spacing w:before="100" w:after="100"/>
    </w:pPr>
    <w:rPr>
      <w:rFonts w:ascii="Arial" w:eastAsia="Arial Unicode MS" w:hAnsi="Arial"/>
      <w:color w:val="000000"/>
      <w:sz w:val="22"/>
    </w:rPr>
  </w:style>
  <w:style w:type="table" w:styleId="Tablaconcuadrcula">
    <w:name w:val="Table Grid"/>
    <w:basedOn w:val="Tablanormal"/>
    <w:rsid w:val="00433A21"/>
    <w:pPr>
      <w:ind w:firstLine="0"/>
      <w:jc w:val="left"/>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433A21"/>
    <w:rPr>
      <w:rFonts w:ascii="Tahoma" w:hAnsi="Tahoma" w:cs="Tahoma"/>
      <w:sz w:val="16"/>
      <w:szCs w:val="16"/>
    </w:rPr>
  </w:style>
  <w:style w:type="character" w:customStyle="1" w:styleId="TextodegloboCar">
    <w:name w:val="Texto de globo Car"/>
    <w:basedOn w:val="Fuentedeprrafopredeter"/>
    <w:link w:val="Textodeglobo"/>
    <w:uiPriority w:val="99"/>
    <w:semiHidden/>
    <w:rsid w:val="00433A21"/>
    <w:rPr>
      <w:rFonts w:ascii="Tahoma" w:eastAsia="Times New Roman" w:hAnsi="Tahoma" w:cs="Tahoma"/>
      <w:sz w:val="16"/>
      <w:szCs w:val="16"/>
      <w:lang w:eastAsia="es-ES"/>
    </w:rPr>
  </w:style>
  <w:style w:type="paragraph" w:styleId="Mapadeldocumento">
    <w:name w:val="Document Map"/>
    <w:basedOn w:val="Normal"/>
    <w:link w:val="MapadeldocumentoCar"/>
    <w:semiHidden/>
    <w:rsid w:val="00433A21"/>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semiHidden/>
    <w:rsid w:val="00433A21"/>
    <w:rPr>
      <w:rFonts w:ascii="Tahoma" w:eastAsia="Times New Roman" w:hAnsi="Tahoma" w:cs="Tahoma"/>
      <w:sz w:val="20"/>
      <w:szCs w:val="20"/>
      <w:shd w:val="clear" w:color="auto" w:fill="000080"/>
      <w:lang w:eastAsia="es-ES"/>
    </w:rPr>
  </w:style>
  <w:style w:type="paragraph" w:customStyle="1" w:styleId="Cuerpodetexto">
    <w:name w:val="Cuerpo de texto"/>
    <w:basedOn w:val="Normal"/>
    <w:rsid w:val="00433A21"/>
    <w:pPr>
      <w:widowControl w:val="0"/>
      <w:suppressAutoHyphens/>
      <w:spacing w:before="40" w:after="50"/>
      <w:jc w:val="both"/>
    </w:pPr>
    <w:rPr>
      <w:szCs w:val="20"/>
    </w:rPr>
  </w:style>
  <w:style w:type="paragraph" w:customStyle="1" w:styleId="Textoindependiente21">
    <w:name w:val="Texto independiente 21"/>
    <w:basedOn w:val="Normal"/>
    <w:rsid w:val="00433A21"/>
    <w:pPr>
      <w:tabs>
        <w:tab w:val="left" w:pos="567"/>
        <w:tab w:val="right" w:pos="8364"/>
      </w:tabs>
      <w:spacing w:line="360" w:lineRule="auto"/>
      <w:jc w:val="both"/>
    </w:pPr>
    <w:rPr>
      <w:rFonts w:ascii="Arial" w:hAnsi="Arial"/>
      <w:color w:val="000000"/>
      <w:szCs w:val="20"/>
      <w:lang w:val="es-MX"/>
    </w:rPr>
  </w:style>
  <w:style w:type="paragraph" w:styleId="Tabladeilustraciones">
    <w:name w:val="table of figures"/>
    <w:basedOn w:val="Normal"/>
    <w:next w:val="Normal"/>
    <w:autoRedefine/>
    <w:semiHidden/>
    <w:rsid w:val="00433A21"/>
    <w:pPr>
      <w:ind w:left="1080" w:hanging="1080"/>
    </w:pPr>
    <w:rPr>
      <w:rFonts w:ascii="Arial" w:hAnsi="Arial" w:cs="Arial"/>
      <w:b/>
      <w:sz w:val="22"/>
      <w:szCs w:val="22"/>
      <w:lang w:val="es-ES_tradnl"/>
    </w:rPr>
  </w:style>
  <w:style w:type="paragraph" w:customStyle="1" w:styleId="txtgeneral">
    <w:name w:val="txtgeneral"/>
    <w:basedOn w:val="Normal"/>
    <w:rsid w:val="00433A21"/>
    <w:pPr>
      <w:spacing w:before="100" w:beforeAutospacing="1" w:after="100" w:afterAutospacing="1"/>
      <w:jc w:val="both"/>
    </w:pPr>
    <w:rPr>
      <w:rFonts w:ascii="Verdana" w:hAnsi="Verdana"/>
      <w:color w:val="333333"/>
      <w:sz w:val="17"/>
      <w:szCs w:val="17"/>
    </w:rPr>
  </w:style>
  <w:style w:type="paragraph" w:customStyle="1" w:styleId="elisa0">
    <w:name w:val="elisa"/>
    <w:basedOn w:val="Normal"/>
    <w:rsid w:val="00433A21"/>
    <w:pPr>
      <w:spacing w:before="100" w:beforeAutospacing="1" w:after="100" w:afterAutospacing="1"/>
    </w:pPr>
  </w:style>
  <w:style w:type="paragraph" w:customStyle="1" w:styleId="Pa37">
    <w:name w:val="Pa37"/>
    <w:basedOn w:val="Normal"/>
    <w:next w:val="Normal"/>
    <w:rsid w:val="00433A21"/>
    <w:pPr>
      <w:autoSpaceDE w:val="0"/>
      <w:autoSpaceDN w:val="0"/>
      <w:adjustRightInd w:val="0"/>
      <w:spacing w:line="240" w:lineRule="atLeast"/>
    </w:pPr>
    <w:rPr>
      <w:rFonts w:ascii="Arial MT" w:hAnsi="Arial MT"/>
    </w:rPr>
  </w:style>
  <w:style w:type="table" w:styleId="Listamedia2-nfasis1">
    <w:name w:val="Medium List 2 Accent 1"/>
    <w:basedOn w:val="Tablanormal"/>
    <w:uiPriority w:val="66"/>
    <w:rsid w:val="00433A21"/>
    <w:pPr>
      <w:ind w:firstLine="0"/>
      <w:jc w:val="left"/>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Cuadrculamedia3-nfasis3">
    <w:name w:val="Medium Grid 3 Accent 3"/>
    <w:basedOn w:val="Tablanormal"/>
    <w:uiPriority w:val="69"/>
    <w:rsid w:val="00433A21"/>
    <w:pPr>
      <w:ind w:firstLine="0"/>
      <w:jc w:val="left"/>
    </w:pPr>
    <w:rPr>
      <w:rFonts w:ascii="Times New Roman" w:eastAsia="Times New Roman" w:hAnsi="Times New Roman" w:cs="Times New Roman"/>
      <w:sz w:val="20"/>
      <w:szCs w:val="20"/>
      <w:lang w:eastAsia="es-CO"/>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Sombreadomedio1-nfasis3">
    <w:name w:val="Medium Shading 1 Accent 3"/>
    <w:basedOn w:val="Tablanormal"/>
    <w:uiPriority w:val="63"/>
    <w:rsid w:val="00433A21"/>
    <w:pPr>
      <w:ind w:firstLine="0"/>
      <w:jc w:val="left"/>
    </w:pPr>
    <w:rPr>
      <w:rFonts w:ascii="Times New Roman" w:eastAsia="Times New Roman" w:hAnsi="Times New Roman" w:cs="Times New Roman"/>
      <w:sz w:val="20"/>
      <w:szCs w:val="20"/>
      <w:lang w:eastAsia="es-CO"/>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Listamedia1-nfasis3">
    <w:name w:val="Medium List 1 Accent 3"/>
    <w:basedOn w:val="Tablanormal"/>
    <w:uiPriority w:val="65"/>
    <w:rsid w:val="00433A21"/>
    <w:pPr>
      <w:ind w:firstLine="0"/>
      <w:jc w:val="left"/>
    </w:pPr>
    <w:rPr>
      <w:rFonts w:ascii="Times New Roman" w:eastAsia="Times New Roman" w:hAnsi="Times New Roman" w:cs="Times New Roman"/>
      <w:color w:val="000000"/>
      <w:sz w:val="20"/>
      <w:szCs w:val="20"/>
      <w:lang w:eastAsia="es-CO"/>
    </w:rPr>
    <w:tblPr>
      <w:tblStyleRowBandSize w:val="1"/>
      <w:tblStyleColBandSize w:val="1"/>
      <w:tblBorders>
        <w:top w:val="single" w:sz="8" w:space="0" w:color="9BBB59"/>
        <w:bottom w:val="single" w:sz="8" w:space="0" w:color="9BBB59"/>
      </w:tblBorders>
    </w:tblPr>
    <w:tblStylePr w:type="firstRow">
      <w:rPr>
        <w:rFonts w:ascii="Trebuchet MS" w:eastAsia="Times New Roman" w:hAnsi="Trebuchet MS"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normtext">
    <w:name w:val="normtext"/>
    <w:basedOn w:val="Normal"/>
    <w:uiPriority w:val="99"/>
    <w:rsid w:val="00433A21"/>
    <w:pPr>
      <w:snapToGrid w:val="0"/>
      <w:spacing w:before="120"/>
      <w:jc w:val="both"/>
    </w:pPr>
    <w:rPr>
      <w:rFonts w:ascii="Arial Unicode MS" w:eastAsia="Arial Unicode MS" w:hAnsi="Arial Unicode MS" w:cs="Arial Unicode MS"/>
      <w:sz w:val="20"/>
      <w:szCs w:val="20"/>
    </w:rPr>
  </w:style>
  <w:style w:type="paragraph" w:customStyle="1" w:styleId="encabezado4">
    <w:name w:val="encabezado4"/>
    <w:basedOn w:val="Normal"/>
    <w:uiPriority w:val="99"/>
    <w:rsid w:val="00433A21"/>
    <w:pPr>
      <w:tabs>
        <w:tab w:val="num" w:pos="360"/>
      </w:tabs>
      <w:spacing w:before="240" w:after="240"/>
    </w:pPr>
    <w:rPr>
      <w:rFonts w:ascii="Times New (W1)" w:eastAsia="Calibri" w:hAnsi="Times New (W1)"/>
      <w:b/>
      <w:bCs/>
      <w:sz w:val="20"/>
      <w:szCs w:val="20"/>
    </w:rPr>
  </w:style>
  <w:style w:type="paragraph" w:customStyle="1" w:styleId="Pa6">
    <w:name w:val="Pa6"/>
    <w:basedOn w:val="Normal"/>
    <w:next w:val="Normal"/>
    <w:uiPriority w:val="99"/>
    <w:rsid w:val="00433A21"/>
    <w:pPr>
      <w:autoSpaceDE w:val="0"/>
      <w:autoSpaceDN w:val="0"/>
      <w:adjustRightInd w:val="0"/>
      <w:spacing w:line="181" w:lineRule="atLeast"/>
    </w:pPr>
    <w:rPr>
      <w:rFonts w:ascii="VAG Rounded Thin" w:hAnsi="VAG Rounded Thin"/>
      <w:lang w:val="es-ES"/>
    </w:rPr>
  </w:style>
  <w:style w:type="paragraph" w:customStyle="1" w:styleId="Pa12">
    <w:name w:val="Pa12"/>
    <w:basedOn w:val="Normal"/>
    <w:next w:val="Normal"/>
    <w:rsid w:val="00433A21"/>
    <w:pPr>
      <w:autoSpaceDE w:val="0"/>
      <w:autoSpaceDN w:val="0"/>
      <w:adjustRightInd w:val="0"/>
      <w:spacing w:line="181" w:lineRule="atLeast"/>
    </w:pPr>
    <w:rPr>
      <w:rFonts w:ascii="VAG Rounded Thin" w:hAnsi="VAG Rounded Thin"/>
      <w:lang w:val="es-ES"/>
    </w:rPr>
  </w:style>
  <w:style w:type="character" w:styleId="Hipervnculo">
    <w:name w:val="Hyperlink"/>
    <w:basedOn w:val="Fuentedeprrafopredeter"/>
    <w:uiPriority w:val="99"/>
    <w:unhideWhenUsed/>
    <w:rsid w:val="00433A21"/>
    <w:rPr>
      <w:color w:val="0000FF"/>
      <w:u w:val="single"/>
    </w:rPr>
  </w:style>
  <w:style w:type="character" w:customStyle="1" w:styleId="titulo1">
    <w:name w:val="titulo1"/>
    <w:basedOn w:val="Fuentedeprrafopredeter"/>
    <w:rsid w:val="00433A21"/>
    <w:rPr>
      <w:b/>
      <w:bCs/>
      <w:strike w:val="0"/>
      <w:dstrike w:val="0"/>
      <w:color w:val="006565"/>
      <w:sz w:val="17"/>
      <w:szCs w:val="17"/>
      <w:u w:val="none"/>
      <w:effect w:val="none"/>
    </w:rPr>
  </w:style>
  <w:style w:type="paragraph" w:styleId="Prrafodelista">
    <w:name w:val="List Paragraph"/>
    <w:aliases w:val="EY EPM - Lista,EY - Lista"/>
    <w:basedOn w:val="Normal"/>
    <w:link w:val="PrrafodelistaCar"/>
    <w:uiPriority w:val="34"/>
    <w:qFormat/>
    <w:rsid w:val="00433A21"/>
    <w:pPr>
      <w:ind w:left="708"/>
    </w:pPr>
  </w:style>
  <w:style w:type="paragraph" w:customStyle="1" w:styleId="Pa1">
    <w:name w:val="Pa1"/>
    <w:basedOn w:val="Normal"/>
    <w:next w:val="Normal"/>
    <w:rsid w:val="00433A21"/>
    <w:pPr>
      <w:autoSpaceDE w:val="0"/>
      <w:autoSpaceDN w:val="0"/>
      <w:adjustRightInd w:val="0"/>
      <w:spacing w:line="401" w:lineRule="atLeast"/>
    </w:pPr>
    <w:rPr>
      <w:rFonts w:ascii="VAG Rounded Thin" w:hAnsi="VAG Rounded Thin"/>
      <w:lang w:val="es-ES"/>
    </w:rPr>
  </w:style>
  <w:style w:type="paragraph" w:customStyle="1" w:styleId="Pa11">
    <w:name w:val="Pa11"/>
    <w:basedOn w:val="Normal"/>
    <w:next w:val="Normal"/>
    <w:rsid w:val="00433A21"/>
    <w:pPr>
      <w:autoSpaceDE w:val="0"/>
      <w:autoSpaceDN w:val="0"/>
      <w:adjustRightInd w:val="0"/>
      <w:spacing w:line="241" w:lineRule="atLeast"/>
    </w:pPr>
    <w:rPr>
      <w:rFonts w:ascii="VAG Rounded Thin" w:hAnsi="VAG Rounded Thin"/>
      <w:lang w:val="es-ES"/>
    </w:rPr>
  </w:style>
  <w:style w:type="character" w:styleId="Refdecomentario">
    <w:name w:val="annotation reference"/>
    <w:basedOn w:val="Fuentedeprrafopredeter"/>
    <w:uiPriority w:val="99"/>
    <w:semiHidden/>
    <w:rsid w:val="00433A21"/>
    <w:rPr>
      <w:sz w:val="16"/>
      <w:szCs w:val="16"/>
    </w:rPr>
  </w:style>
  <w:style w:type="paragraph" w:styleId="Textocomentario">
    <w:name w:val="annotation text"/>
    <w:basedOn w:val="Normal"/>
    <w:link w:val="TextocomentarioCar"/>
    <w:uiPriority w:val="99"/>
    <w:rsid w:val="00433A21"/>
    <w:rPr>
      <w:sz w:val="20"/>
      <w:szCs w:val="20"/>
      <w:lang w:val="es-ES"/>
    </w:rPr>
  </w:style>
  <w:style w:type="character" w:customStyle="1" w:styleId="TextocomentarioCar">
    <w:name w:val="Texto comentario Car"/>
    <w:basedOn w:val="Fuentedeprrafopredeter"/>
    <w:link w:val="Textocomentario"/>
    <w:uiPriority w:val="99"/>
    <w:rsid w:val="00433A21"/>
    <w:rPr>
      <w:rFonts w:ascii="Times New Roman" w:eastAsia="Times New Roman" w:hAnsi="Times New Roman" w:cs="Times New Roman"/>
      <w:sz w:val="20"/>
      <w:szCs w:val="20"/>
      <w:lang w:val="es-ES" w:eastAsia="es-ES"/>
    </w:rPr>
  </w:style>
  <w:style w:type="paragraph" w:customStyle="1" w:styleId="Pa15">
    <w:name w:val="Pa15"/>
    <w:basedOn w:val="Normal"/>
    <w:next w:val="Normal"/>
    <w:uiPriority w:val="99"/>
    <w:rsid w:val="00433A21"/>
    <w:pPr>
      <w:autoSpaceDE w:val="0"/>
      <w:autoSpaceDN w:val="0"/>
      <w:adjustRightInd w:val="0"/>
      <w:spacing w:line="141" w:lineRule="atLeast"/>
    </w:pPr>
    <w:rPr>
      <w:rFonts w:ascii="The Sans Semi Bold" w:eastAsia="Calibri" w:hAnsi="The Sans Semi Bold"/>
      <w:lang w:val="es-ES" w:eastAsia="en-US"/>
    </w:rPr>
  </w:style>
  <w:style w:type="paragraph" w:customStyle="1" w:styleId="Pa14">
    <w:name w:val="Pa14"/>
    <w:basedOn w:val="Normal"/>
    <w:next w:val="Normal"/>
    <w:uiPriority w:val="99"/>
    <w:rsid w:val="00433A21"/>
    <w:pPr>
      <w:autoSpaceDE w:val="0"/>
      <w:autoSpaceDN w:val="0"/>
      <w:adjustRightInd w:val="0"/>
      <w:spacing w:line="141" w:lineRule="atLeast"/>
    </w:pPr>
    <w:rPr>
      <w:rFonts w:ascii="The Sans Semi Bold" w:eastAsia="Calibri" w:hAnsi="The Sans Semi Bold"/>
      <w:lang w:val="es-ES" w:eastAsia="en-US"/>
    </w:rPr>
  </w:style>
  <w:style w:type="paragraph" w:customStyle="1" w:styleId="Pa16">
    <w:name w:val="Pa16"/>
    <w:basedOn w:val="Normal"/>
    <w:next w:val="Normal"/>
    <w:uiPriority w:val="99"/>
    <w:rsid w:val="00433A21"/>
    <w:pPr>
      <w:autoSpaceDE w:val="0"/>
      <w:autoSpaceDN w:val="0"/>
      <w:adjustRightInd w:val="0"/>
      <w:spacing w:line="141" w:lineRule="atLeast"/>
    </w:pPr>
    <w:rPr>
      <w:rFonts w:ascii="The Sans Semi Bold" w:eastAsia="Calibri" w:hAnsi="The Sans Semi Bold"/>
      <w:lang w:val="es-ES" w:eastAsia="en-US"/>
    </w:rPr>
  </w:style>
  <w:style w:type="paragraph" w:customStyle="1" w:styleId="Prrafodelista1">
    <w:name w:val="Párrafo de lista1"/>
    <w:basedOn w:val="Normal"/>
    <w:rsid w:val="00433A21"/>
    <w:pPr>
      <w:spacing w:after="200" w:line="276" w:lineRule="auto"/>
      <w:ind w:left="720"/>
    </w:pPr>
    <w:rPr>
      <w:rFonts w:ascii="Calibri" w:hAnsi="Calibri"/>
      <w:sz w:val="22"/>
      <w:szCs w:val="22"/>
      <w:lang w:val="es-ES" w:eastAsia="en-US"/>
    </w:rPr>
  </w:style>
  <w:style w:type="character" w:styleId="nfasis">
    <w:name w:val="Emphasis"/>
    <w:basedOn w:val="Fuentedeprrafopredeter"/>
    <w:uiPriority w:val="20"/>
    <w:qFormat/>
    <w:rsid w:val="00433A21"/>
    <w:rPr>
      <w:i/>
      <w:iCs/>
    </w:rPr>
  </w:style>
  <w:style w:type="paragraph" w:customStyle="1" w:styleId="Textoindependiente211">
    <w:name w:val="Texto independiente 211"/>
    <w:basedOn w:val="Normal"/>
    <w:rsid w:val="00433A21"/>
    <w:pPr>
      <w:tabs>
        <w:tab w:val="left" w:pos="567"/>
        <w:tab w:val="right" w:pos="8364"/>
      </w:tabs>
      <w:spacing w:line="360" w:lineRule="auto"/>
      <w:jc w:val="both"/>
    </w:pPr>
    <w:rPr>
      <w:rFonts w:ascii="Arial" w:hAnsi="Arial"/>
      <w:color w:val="000000"/>
      <w:szCs w:val="20"/>
      <w:lang w:val="es-MX"/>
    </w:rPr>
  </w:style>
  <w:style w:type="paragraph" w:customStyle="1" w:styleId="Prrafodelista11">
    <w:name w:val="Párrafo de lista11"/>
    <w:basedOn w:val="Normal"/>
    <w:rsid w:val="00433A21"/>
    <w:pPr>
      <w:spacing w:after="200" w:line="276" w:lineRule="auto"/>
      <w:ind w:left="720"/>
    </w:pPr>
    <w:rPr>
      <w:rFonts w:ascii="Calibri" w:hAnsi="Calibri"/>
      <w:sz w:val="22"/>
      <w:szCs w:val="22"/>
      <w:lang w:val="es-ES" w:eastAsia="en-US"/>
    </w:rPr>
  </w:style>
  <w:style w:type="paragraph" w:styleId="TtuloTDC">
    <w:name w:val="TOC Heading"/>
    <w:basedOn w:val="Ttulo1"/>
    <w:next w:val="Normal"/>
    <w:uiPriority w:val="39"/>
    <w:unhideWhenUsed/>
    <w:qFormat/>
    <w:rsid w:val="00433A21"/>
    <w:pPr>
      <w:keepLines/>
      <w:spacing w:before="480" w:line="276" w:lineRule="auto"/>
      <w:jc w:val="left"/>
      <w:outlineLvl w:val="9"/>
    </w:pPr>
    <w:rPr>
      <w:rFonts w:ascii="Cambria" w:hAnsi="Cambria"/>
      <w:bCs/>
      <w:color w:val="365F91"/>
      <w:sz w:val="28"/>
      <w:szCs w:val="28"/>
      <w:lang w:val="es-ES" w:eastAsia="en-US"/>
    </w:rPr>
  </w:style>
  <w:style w:type="paragraph" w:styleId="TDC1">
    <w:name w:val="toc 1"/>
    <w:basedOn w:val="Normal"/>
    <w:next w:val="Normal"/>
    <w:autoRedefine/>
    <w:uiPriority w:val="39"/>
    <w:unhideWhenUsed/>
    <w:qFormat/>
    <w:rsid w:val="00433A21"/>
    <w:pPr>
      <w:tabs>
        <w:tab w:val="left" w:pos="1540"/>
        <w:tab w:val="right" w:leader="dot" w:pos="9962"/>
      </w:tabs>
    </w:pPr>
    <w:rPr>
      <w:rFonts w:ascii="Verdana" w:hAnsi="Verdana" w:cs="Arial"/>
      <w:bCs/>
      <w:noProof/>
    </w:rPr>
  </w:style>
  <w:style w:type="paragraph" w:styleId="TDC2">
    <w:name w:val="toc 2"/>
    <w:basedOn w:val="Normal"/>
    <w:next w:val="Normal"/>
    <w:autoRedefine/>
    <w:uiPriority w:val="39"/>
    <w:unhideWhenUsed/>
    <w:qFormat/>
    <w:rsid w:val="00433A21"/>
    <w:pPr>
      <w:ind w:left="240"/>
    </w:pPr>
  </w:style>
  <w:style w:type="paragraph" w:styleId="TDC3">
    <w:name w:val="toc 3"/>
    <w:basedOn w:val="Normal"/>
    <w:next w:val="Normal"/>
    <w:autoRedefine/>
    <w:uiPriority w:val="39"/>
    <w:unhideWhenUsed/>
    <w:qFormat/>
    <w:rsid w:val="00433A21"/>
    <w:pPr>
      <w:ind w:left="480"/>
    </w:pPr>
  </w:style>
  <w:style w:type="character" w:customStyle="1" w:styleId="Ttulo2Car1">
    <w:name w:val="Título 2 Car1"/>
    <w:aliases w:val="Neg Car,Título 2 Car Car Car Car1,EY EPM - Título 2 Car1"/>
    <w:basedOn w:val="Fuentedeprrafopredeter"/>
    <w:link w:val="Ttulo2"/>
    <w:uiPriority w:val="9"/>
    <w:rsid w:val="00433A21"/>
    <w:rPr>
      <w:rFonts w:ascii="Arial" w:eastAsia="Times New Roman" w:hAnsi="Arial" w:cs="Arial"/>
      <w:b/>
      <w:bCs/>
      <w:szCs w:val="24"/>
      <w:lang w:eastAsia="es-ES"/>
    </w:rPr>
  </w:style>
  <w:style w:type="character" w:styleId="Refdenotaalpie">
    <w:name w:val="footnote reference"/>
    <w:basedOn w:val="Fuentedeprrafopredeter"/>
    <w:uiPriority w:val="99"/>
    <w:semiHidden/>
    <w:unhideWhenUsed/>
    <w:rsid w:val="00433A21"/>
    <w:rPr>
      <w:vertAlign w:val="superscript"/>
    </w:rPr>
  </w:style>
  <w:style w:type="paragraph" w:styleId="TDC4">
    <w:name w:val="toc 4"/>
    <w:basedOn w:val="Normal"/>
    <w:next w:val="Normal"/>
    <w:autoRedefine/>
    <w:uiPriority w:val="39"/>
    <w:unhideWhenUsed/>
    <w:rsid w:val="00433A21"/>
    <w:pPr>
      <w:spacing w:after="100" w:line="276" w:lineRule="auto"/>
      <w:ind w:left="660"/>
    </w:pPr>
    <w:rPr>
      <w:rFonts w:ascii="Calibri" w:hAnsi="Calibri" w:cs="Vrinda"/>
      <w:sz w:val="22"/>
      <w:szCs w:val="28"/>
      <w:lang w:eastAsia="es-CO" w:bidi="bn-BD"/>
    </w:rPr>
  </w:style>
  <w:style w:type="paragraph" w:styleId="TDC5">
    <w:name w:val="toc 5"/>
    <w:basedOn w:val="Normal"/>
    <w:next w:val="Normal"/>
    <w:autoRedefine/>
    <w:uiPriority w:val="39"/>
    <w:unhideWhenUsed/>
    <w:rsid w:val="00433A21"/>
    <w:pPr>
      <w:spacing w:after="100" w:line="276" w:lineRule="auto"/>
      <w:ind w:left="880"/>
    </w:pPr>
    <w:rPr>
      <w:rFonts w:ascii="Calibri" w:hAnsi="Calibri" w:cs="Vrinda"/>
      <w:sz w:val="22"/>
      <w:szCs w:val="28"/>
      <w:lang w:eastAsia="es-CO" w:bidi="bn-BD"/>
    </w:rPr>
  </w:style>
  <w:style w:type="paragraph" w:styleId="TDC6">
    <w:name w:val="toc 6"/>
    <w:basedOn w:val="Normal"/>
    <w:next w:val="Normal"/>
    <w:autoRedefine/>
    <w:uiPriority w:val="39"/>
    <w:unhideWhenUsed/>
    <w:rsid w:val="00433A21"/>
    <w:pPr>
      <w:spacing w:after="100" w:line="276" w:lineRule="auto"/>
      <w:ind w:left="1100"/>
    </w:pPr>
    <w:rPr>
      <w:rFonts w:ascii="Calibri" w:hAnsi="Calibri" w:cs="Vrinda"/>
      <w:sz w:val="22"/>
      <w:szCs w:val="28"/>
      <w:lang w:eastAsia="es-CO" w:bidi="bn-BD"/>
    </w:rPr>
  </w:style>
  <w:style w:type="paragraph" w:styleId="TDC7">
    <w:name w:val="toc 7"/>
    <w:basedOn w:val="Normal"/>
    <w:next w:val="Normal"/>
    <w:autoRedefine/>
    <w:uiPriority w:val="39"/>
    <w:unhideWhenUsed/>
    <w:rsid w:val="00433A21"/>
    <w:pPr>
      <w:spacing w:after="100" w:line="276" w:lineRule="auto"/>
      <w:ind w:left="1320"/>
    </w:pPr>
    <w:rPr>
      <w:rFonts w:ascii="Calibri" w:hAnsi="Calibri" w:cs="Vrinda"/>
      <w:sz w:val="22"/>
      <w:szCs w:val="28"/>
      <w:lang w:eastAsia="es-CO" w:bidi="bn-BD"/>
    </w:rPr>
  </w:style>
  <w:style w:type="paragraph" w:styleId="TDC8">
    <w:name w:val="toc 8"/>
    <w:basedOn w:val="Normal"/>
    <w:next w:val="Normal"/>
    <w:autoRedefine/>
    <w:uiPriority w:val="39"/>
    <w:unhideWhenUsed/>
    <w:rsid w:val="00433A21"/>
    <w:pPr>
      <w:spacing w:after="100" w:line="276" w:lineRule="auto"/>
      <w:ind w:left="1540"/>
    </w:pPr>
    <w:rPr>
      <w:rFonts w:ascii="Calibri" w:hAnsi="Calibri" w:cs="Vrinda"/>
      <w:sz w:val="22"/>
      <w:szCs w:val="28"/>
      <w:lang w:eastAsia="es-CO" w:bidi="bn-BD"/>
    </w:rPr>
  </w:style>
  <w:style w:type="paragraph" w:styleId="TDC9">
    <w:name w:val="toc 9"/>
    <w:basedOn w:val="Normal"/>
    <w:next w:val="Normal"/>
    <w:autoRedefine/>
    <w:uiPriority w:val="39"/>
    <w:unhideWhenUsed/>
    <w:rsid w:val="00433A21"/>
    <w:pPr>
      <w:spacing w:after="100" w:line="276" w:lineRule="auto"/>
      <w:ind w:left="1760"/>
    </w:pPr>
    <w:rPr>
      <w:rFonts w:ascii="Calibri" w:hAnsi="Calibri" w:cs="Vrinda"/>
      <w:sz w:val="22"/>
      <w:szCs w:val="28"/>
      <w:lang w:eastAsia="es-CO" w:bidi="bn-BD"/>
    </w:rPr>
  </w:style>
  <w:style w:type="paragraph" w:customStyle="1" w:styleId="Vietaparticular4">
    <w:name w:val="Viñeta particular 4"/>
    <w:basedOn w:val="Listaconvietas4"/>
    <w:rsid w:val="00433A21"/>
    <w:pPr>
      <w:numPr>
        <w:numId w:val="0"/>
      </w:numPr>
      <w:overflowPunct w:val="0"/>
      <w:autoSpaceDE w:val="0"/>
      <w:autoSpaceDN w:val="0"/>
      <w:adjustRightInd w:val="0"/>
      <w:spacing w:after="120"/>
      <w:ind w:left="1418" w:hanging="284"/>
      <w:contextualSpacing w:val="0"/>
      <w:jc w:val="both"/>
      <w:textAlignment w:val="baseline"/>
    </w:pPr>
    <w:rPr>
      <w:rFonts w:ascii="Arial" w:hAnsi="Arial"/>
      <w:sz w:val="22"/>
      <w:szCs w:val="20"/>
      <w:lang w:val="es-ES_tradnl" w:eastAsia="es-CO"/>
    </w:rPr>
  </w:style>
  <w:style w:type="paragraph" w:styleId="Listaconvietas4">
    <w:name w:val="List Bullet 4"/>
    <w:basedOn w:val="Normal"/>
    <w:uiPriority w:val="99"/>
    <w:semiHidden/>
    <w:unhideWhenUsed/>
    <w:rsid w:val="00433A21"/>
    <w:pPr>
      <w:numPr>
        <w:numId w:val="4"/>
      </w:numPr>
      <w:contextualSpacing/>
    </w:pPr>
  </w:style>
  <w:style w:type="paragraph" w:styleId="Asuntodelcomentario">
    <w:name w:val="annotation subject"/>
    <w:basedOn w:val="Textocomentario"/>
    <w:next w:val="Textocomentario"/>
    <w:link w:val="AsuntodelcomentarioCar"/>
    <w:uiPriority w:val="99"/>
    <w:semiHidden/>
    <w:unhideWhenUsed/>
    <w:rsid w:val="00433A21"/>
    <w:rPr>
      <w:b/>
      <w:bCs/>
      <w:lang w:val="es-CO"/>
    </w:rPr>
  </w:style>
  <w:style w:type="character" w:customStyle="1" w:styleId="AsuntodelcomentarioCar">
    <w:name w:val="Asunto del comentario Car"/>
    <w:basedOn w:val="TextocomentarioCar"/>
    <w:link w:val="Asuntodelcomentario"/>
    <w:uiPriority w:val="99"/>
    <w:semiHidden/>
    <w:rsid w:val="00433A21"/>
    <w:rPr>
      <w:rFonts w:ascii="Times New Roman" w:eastAsia="Times New Roman" w:hAnsi="Times New Roman" w:cs="Times New Roman"/>
      <w:b/>
      <w:bCs/>
      <w:sz w:val="20"/>
      <w:szCs w:val="20"/>
      <w:lang w:val="es-ES" w:eastAsia="es-ES"/>
    </w:rPr>
  </w:style>
  <w:style w:type="paragraph" w:customStyle="1" w:styleId="Default">
    <w:name w:val="Default"/>
    <w:rsid w:val="00433A21"/>
    <w:pPr>
      <w:autoSpaceDE w:val="0"/>
      <w:autoSpaceDN w:val="0"/>
      <w:adjustRightInd w:val="0"/>
      <w:ind w:firstLine="0"/>
      <w:jc w:val="left"/>
    </w:pPr>
    <w:rPr>
      <w:rFonts w:ascii="Arial" w:eastAsia="Times New Roman" w:hAnsi="Arial" w:cs="Arial"/>
      <w:color w:val="000000"/>
      <w:sz w:val="24"/>
      <w:szCs w:val="24"/>
      <w:lang w:val="es-ES" w:eastAsia="es-ES"/>
    </w:rPr>
  </w:style>
  <w:style w:type="paragraph" w:styleId="Revisin">
    <w:name w:val="Revision"/>
    <w:hidden/>
    <w:uiPriority w:val="99"/>
    <w:semiHidden/>
    <w:rsid w:val="00433A21"/>
    <w:pPr>
      <w:ind w:firstLine="0"/>
      <w:jc w:val="left"/>
    </w:pPr>
    <w:rPr>
      <w:rFonts w:ascii="Times New Roman" w:eastAsia="Times New Roman" w:hAnsi="Times New Roman" w:cs="Times New Roman"/>
      <w:sz w:val="24"/>
      <w:szCs w:val="24"/>
      <w:lang w:eastAsia="es-ES"/>
    </w:rPr>
  </w:style>
  <w:style w:type="paragraph" w:customStyle="1" w:styleId="Autocorreccin">
    <w:name w:val="Autocorrección"/>
    <w:rsid w:val="00433A21"/>
    <w:pPr>
      <w:spacing w:after="200" w:line="276" w:lineRule="auto"/>
      <w:ind w:firstLine="0"/>
      <w:jc w:val="left"/>
    </w:pPr>
    <w:rPr>
      <w:rFonts w:eastAsiaTheme="minorEastAsia"/>
      <w:lang w:eastAsia="es-CO"/>
    </w:rPr>
  </w:style>
  <w:style w:type="character" w:customStyle="1" w:styleId="EstiloCorreo23">
    <w:name w:val="EstiloCorreo23"/>
    <w:basedOn w:val="Fuentedeprrafopredeter"/>
    <w:semiHidden/>
    <w:rsid w:val="00433A21"/>
  </w:style>
  <w:style w:type="paragraph" w:customStyle="1" w:styleId="listaconnmeros2-fMAR">
    <w:name w:val="lista con números 2-fMAR"/>
    <w:autoRedefine/>
    <w:rsid w:val="00433A21"/>
    <w:pPr>
      <w:numPr>
        <w:numId w:val="5"/>
      </w:numPr>
      <w:suppressAutoHyphens/>
      <w:spacing w:before="120" w:after="120"/>
    </w:pPr>
    <w:rPr>
      <w:rFonts w:ascii="Arial" w:eastAsia="Times New Roman" w:hAnsi="Arial" w:cs="Times New Roman"/>
      <w:sz w:val="24"/>
      <w:szCs w:val="20"/>
      <w:lang w:eastAsia="es-ES"/>
    </w:rPr>
  </w:style>
  <w:style w:type="paragraph" w:customStyle="1" w:styleId="arial">
    <w:name w:val="arial"/>
    <w:basedOn w:val="Normal"/>
    <w:rsid w:val="00433A21"/>
    <w:pPr>
      <w:jc w:val="both"/>
    </w:pPr>
    <w:rPr>
      <w:rFonts w:ascii="Century Gothic" w:hAnsi="Century Gothic" w:cs="Arial"/>
      <w:b/>
      <w:sz w:val="22"/>
      <w:szCs w:val="22"/>
    </w:rPr>
  </w:style>
  <w:style w:type="numbering" w:customStyle="1" w:styleId="Estilo1">
    <w:name w:val="Estilo1"/>
    <w:rsid w:val="00433A21"/>
    <w:pPr>
      <w:numPr>
        <w:numId w:val="6"/>
      </w:numPr>
    </w:pPr>
  </w:style>
  <w:style w:type="numbering" w:customStyle="1" w:styleId="Estilo2">
    <w:name w:val="Estilo2"/>
    <w:uiPriority w:val="99"/>
    <w:rsid w:val="00433A21"/>
    <w:pPr>
      <w:numPr>
        <w:numId w:val="7"/>
      </w:numPr>
    </w:pPr>
  </w:style>
  <w:style w:type="paragraph" w:customStyle="1" w:styleId="MATRIZTABLA-MAR">
    <w:name w:val="MATRIZTABLA-MAR"/>
    <w:autoRedefine/>
    <w:rsid w:val="00433A21"/>
    <w:pPr>
      <w:tabs>
        <w:tab w:val="left" w:pos="0"/>
      </w:tabs>
      <w:ind w:firstLine="0"/>
      <w:outlineLvl w:val="0"/>
    </w:pPr>
    <w:rPr>
      <w:rFonts w:ascii="Verdana" w:eastAsia="Times New Roman" w:hAnsi="Verdana" w:cs="Arial"/>
      <w:b/>
      <w:bCs/>
      <w:sz w:val="24"/>
      <w:szCs w:val="24"/>
      <w:lang w:val="es-ES" w:eastAsia="es-ES"/>
    </w:rPr>
  </w:style>
  <w:style w:type="character" w:styleId="Ttulodellibro">
    <w:name w:val="Book Title"/>
    <w:basedOn w:val="Fuentedeprrafopredeter"/>
    <w:uiPriority w:val="33"/>
    <w:qFormat/>
    <w:rsid w:val="00433A21"/>
    <w:rPr>
      <w:b/>
      <w:bCs/>
      <w:smallCaps/>
      <w:spacing w:val="5"/>
    </w:rPr>
  </w:style>
  <w:style w:type="paragraph" w:customStyle="1" w:styleId="TabladecontenidoEPM">
    <w:name w:val="Tabla de contenido EPM"/>
    <w:rsid w:val="00433A21"/>
    <w:pPr>
      <w:ind w:firstLine="0"/>
    </w:pPr>
    <w:rPr>
      <w:rFonts w:ascii="Arial" w:eastAsia="Times New Roman" w:hAnsi="Arial" w:cs="Times New Roman"/>
      <w:szCs w:val="20"/>
      <w:lang w:val="es-ES_tradnl" w:eastAsia="es-ES"/>
    </w:rPr>
  </w:style>
  <w:style w:type="paragraph" w:styleId="Textosinformato">
    <w:name w:val="Plain Text"/>
    <w:basedOn w:val="Normal"/>
    <w:link w:val="TextosinformatoCar"/>
    <w:uiPriority w:val="99"/>
    <w:unhideWhenUsed/>
    <w:rsid w:val="00433A21"/>
    <w:rPr>
      <w:rFonts w:ascii="Calibri" w:eastAsiaTheme="minorHAnsi" w:hAnsi="Calibri" w:cs="Consolas"/>
      <w:sz w:val="22"/>
      <w:szCs w:val="21"/>
      <w:lang w:eastAsia="en-US"/>
    </w:rPr>
  </w:style>
  <w:style w:type="character" w:customStyle="1" w:styleId="TextosinformatoCar">
    <w:name w:val="Texto sin formato Car"/>
    <w:basedOn w:val="Fuentedeprrafopredeter"/>
    <w:link w:val="Textosinformato"/>
    <w:uiPriority w:val="99"/>
    <w:rsid w:val="00433A21"/>
    <w:rPr>
      <w:rFonts w:ascii="Calibri" w:hAnsi="Calibri" w:cs="Consolas"/>
      <w:szCs w:val="21"/>
    </w:rPr>
  </w:style>
  <w:style w:type="character" w:styleId="Hipervnculovisitado">
    <w:name w:val="FollowedHyperlink"/>
    <w:basedOn w:val="Fuentedeprrafopredeter"/>
    <w:uiPriority w:val="99"/>
    <w:semiHidden/>
    <w:unhideWhenUsed/>
    <w:rsid w:val="00433A21"/>
    <w:rPr>
      <w:color w:val="800080" w:themeColor="followedHyperlink"/>
      <w:u w:val="single"/>
    </w:rPr>
  </w:style>
  <w:style w:type="paragraph" w:customStyle="1" w:styleId="Textoindependiente22">
    <w:name w:val="Texto independiente 22"/>
    <w:basedOn w:val="Normal"/>
    <w:rsid w:val="00433A21"/>
    <w:pPr>
      <w:tabs>
        <w:tab w:val="left" w:pos="567"/>
        <w:tab w:val="right" w:pos="8364"/>
      </w:tabs>
      <w:spacing w:line="360" w:lineRule="auto"/>
      <w:jc w:val="both"/>
    </w:pPr>
    <w:rPr>
      <w:rFonts w:ascii="Arial" w:hAnsi="Arial"/>
      <w:color w:val="000000"/>
      <w:szCs w:val="20"/>
      <w:lang w:val="es-MX"/>
    </w:rPr>
  </w:style>
  <w:style w:type="paragraph" w:customStyle="1" w:styleId="Prrafodelista2">
    <w:name w:val="Párrafo de lista2"/>
    <w:basedOn w:val="Normal"/>
    <w:rsid w:val="00433A21"/>
    <w:pPr>
      <w:spacing w:after="200" w:line="276" w:lineRule="auto"/>
      <w:ind w:left="720"/>
    </w:pPr>
    <w:rPr>
      <w:rFonts w:ascii="Calibri" w:hAnsi="Calibri"/>
      <w:sz w:val="22"/>
      <w:szCs w:val="22"/>
      <w:lang w:val="es-ES" w:eastAsia="en-US"/>
    </w:rPr>
  </w:style>
  <w:style w:type="paragraph" w:styleId="Sinespaciado">
    <w:name w:val="No Spacing"/>
    <w:link w:val="SinespaciadoCar"/>
    <w:uiPriority w:val="1"/>
    <w:qFormat/>
    <w:rsid w:val="00433A21"/>
    <w:pPr>
      <w:ind w:firstLine="0"/>
      <w:jc w:val="left"/>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433A21"/>
    <w:rPr>
      <w:rFonts w:ascii="Calibri" w:eastAsia="Times New Roman" w:hAnsi="Calibri" w:cs="Times New Roman"/>
      <w:lang w:val="es-ES"/>
    </w:rPr>
  </w:style>
  <w:style w:type="paragraph" w:customStyle="1" w:styleId="Textoindependiente23">
    <w:name w:val="Texto independiente 23"/>
    <w:basedOn w:val="Normal"/>
    <w:rsid w:val="00433A21"/>
    <w:pPr>
      <w:tabs>
        <w:tab w:val="left" w:pos="567"/>
        <w:tab w:val="right" w:pos="8364"/>
      </w:tabs>
      <w:spacing w:line="360" w:lineRule="auto"/>
      <w:jc w:val="both"/>
    </w:pPr>
    <w:rPr>
      <w:rFonts w:ascii="Arial" w:hAnsi="Arial"/>
      <w:color w:val="000000"/>
      <w:szCs w:val="20"/>
      <w:lang w:val="es-MX"/>
    </w:rPr>
  </w:style>
  <w:style w:type="paragraph" w:customStyle="1" w:styleId="Prrafodelista3">
    <w:name w:val="Párrafo de lista3"/>
    <w:basedOn w:val="Normal"/>
    <w:rsid w:val="00433A21"/>
    <w:pPr>
      <w:spacing w:after="200" w:line="276" w:lineRule="auto"/>
      <w:ind w:left="720"/>
    </w:pPr>
    <w:rPr>
      <w:rFonts w:ascii="Calibri" w:hAnsi="Calibri"/>
      <w:sz w:val="22"/>
      <w:szCs w:val="22"/>
      <w:lang w:val="es-ES" w:eastAsia="en-US"/>
    </w:rPr>
  </w:style>
  <w:style w:type="paragraph" w:customStyle="1" w:styleId="Listavistosa-nfasis11">
    <w:name w:val="Lista vistosa - Énfasis 11"/>
    <w:basedOn w:val="Normal"/>
    <w:link w:val="ColorfulList-Accent1Char"/>
    <w:uiPriority w:val="34"/>
    <w:qFormat/>
    <w:rsid w:val="009F5E95"/>
    <w:pPr>
      <w:ind w:left="720"/>
      <w:contextualSpacing/>
    </w:pPr>
    <w:rPr>
      <w:rFonts w:eastAsia="MS Mincho"/>
      <w:lang w:eastAsia="es-CO"/>
    </w:rPr>
  </w:style>
  <w:style w:type="character" w:customStyle="1" w:styleId="ColorfulList-Accent1Char">
    <w:name w:val="Colorful List - Accent 1 Char"/>
    <w:link w:val="Listavistosa-nfasis11"/>
    <w:uiPriority w:val="34"/>
    <w:locked/>
    <w:rsid w:val="009F5E95"/>
    <w:rPr>
      <w:rFonts w:ascii="Times New Roman" w:eastAsia="MS Mincho" w:hAnsi="Times New Roman" w:cs="Times New Roman"/>
      <w:sz w:val="24"/>
      <w:szCs w:val="24"/>
      <w:lang w:eastAsia="es-CO"/>
    </w:rPr>
  </w:style>
  <w:style w:type="character" w:customStyle="1" w:styleId="PrrafodelistaCar">
    <w:name w:val="Párrafo de lista Car"/>
    <w:aliases w:val="EY EPM - Lista Car,EY - Lista Car"/>
    <w:basedOn w:val="Fuentedeprrafopredeter"/>
    <w:link w:val="Prrafodelista"/>
    <w:uiPriority w:val="34"/>
    <w:locked/>
    <w:rsid w:val="00412E3D"/>
    <w:rPr>
      <w:rFonts w:ascii="Times New Roman" w:eastAsia="Times New Roman" w:hAnsi="Times New Roman" w:cs="Times New Roman"/>
      <w:sz w:val="24"/>
      <w:szCs w:val="24"/>
      <w:lang w:eastAsia="es-ES"/>
    </w:rPr>
  </w:style>
  <w:style w:type="paragraph" w:customStyle="1" w:styleId="Title2">
    <w:name w:val="Title 2"/>
    <w:basedOn w:val="Normal"/>
    <w:rsid w:val="00736B1A"/>
    <w:pPr>
      <w:spacing w:after="60"/>
      <w:ind w:right="51"/>
      <w:jc w:val="both"/>
    </w:pPr>
    <w:rPr>
      <w:rFonts w:ascii="Arial" w:hAnsi="Arial"/>
      <w:b/>
      <w:szCs w:val="20"/>
      <w:lang w:val="es-ES_tradnl" w:eastAsia="en-US"/>
    </w:rPr>
  </w:style>
  <w:style w:type="paragraph" w:customStyle="1" w:styleId="Title3">
    <w:name w:val="Title 3"/>
    <w:basedOn w:val="Normal"/>
    <w:rsid w:val="00C05CB0"/>
    <w:pPr>
      <w:spacing w:before="320"/>
      <w:ind w:left="425" w:right="51" w:hanging="425"/>
    </w:pPr>
    <w:rPr>
      <w:b/>
      <w:szCs w:val="20"/>
      <w:lang w:val="es-ES_tradnl" w:eastAsia="en-US"/>
    </w:rPr>
  </w:style>
  <w:style w:type="paragraph" w:customStyle="1" w:styleId="NormalText">
    <w:name w:val="Normal Text"/>
    <w:basedOn w:val="Normal"/>
    <w:rsid w:val="00C05CB0"/>
    <w:pPr>
      <w:spacing w:after="240" w:line="240" w:lineRule="atLeast"/>
      <w:ind w:left="432"/>
    </w:pPr>
    <w:rPr>
      <w:sz w:val="22"/>
      <w:szCs w:val="20"/>
      <w:lang w:val="es-ES_tradnl" w:eastAsia="en-US"/>
    </w:rPr>
  </w:style>
  <w:style w:type="paragraph" w:customStyle="1" w:styleId="Title4">
    <w:name w:val="Title 4"/>
    <w:basedOn w:val="Normal"/>
    <w:rsid w:val="004C1BAA"/>
    <w:pPr>
      <w:ind w:left="426" w:right="50" w:hanging="426"/>
    </w:pPr>
    <w:rPr>
      <w:b/>
      <w:szCs w:val="20"/>
      <w:lang w:val="es-ES_tradnl" w:eastAsia="en-US"/>
    </w:rPr>
  </w:style>
  <w:style w:type="paragraph" w:customStyle="1" w:styleId="Default0">
    <w:name w:val="Default_0"/>
    <w:rsid w:val="00CA1356"/>
    <w:pPr>
      <w:autoSpaceDE w:val="0"/>
      <w:autoSpaceDN w:val="0"/>
      <w:adjustRightInd w:val="0"/>
      <w:ind w:firstLine="0"/>
      <w:jc w:val="left"/>
    </w:pPr>
    <w:rPr>
      <w:rFonts w:ascii="Arial" w:eastAsia="Calibri" w:hAnsi="Arial" w:cs="Arial"/>
      <w:color w:val="000000"/>
      <w:sz w:val="24"/>
      <w:szCs w:val="24"/>
    </w:rPr>
  </w:style>
  <w:style w:type="paragraph" w:customStyle="1" w:styleId="ListParagraph1">
    <w:name w:val="List Paragraph1"/>
    <w:basedOn w:val="Normal"/>
    <w:qFormat/>
    <w:rsid w:val="00680757"/>
    <w:pPr>
      <w:ind w:left="720"/>
      <w:contextualSpacing/>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137">
      <w:bodyDiv w:val="1"/>
      <w:marLeft w:val="0"/>
      <w:marRight w:val="0"/>
      <w:marTop w:val="0"/>
      <w:marBottom w:val="0"/>
      <w:divBdr>
        <w:top w:val="none" w:sz="0" w:space="0" w:color="auto"/>
        <w:left w:val="none" w:sz="0" w:space="0" w:color="auto"/>
        <w:bottom w:val="none" w:sz="0" w:space="0" w:color="auto"/>
        <w:right w:val="none" w:sz="0" w:space="0" w:color="auto"/>
      </w:divBdr>
    </w:div>
    <w:div w:id="13726365">
      <w:bodyDiv w:val="1"/>
      <w:marLeft w:val="0"/>
      <w:marRight w:val="0"/>
      <w:marTop w:val="0"/>
      <w:marBottom w:val="0"/>
      <w:divBdr>
        <w:top w:val="none" w:sz="0" w:space="0" w:color="auto"/>
        <w:left w:val="none" w:sz="0" w:space="0" w:color="auto"/>
        <w:bottom w:val="none" w:sz="0" w:space="0" w:color="auto"/>
        <w:right w:val="none" w:sz="0" w:space="0" w:color="auto"/>
      </w:divBdr>
    </w:div>
    <w:div w:id="14692067">
      <w:bodyDiv w:val="1"/>
      <w:marLeft w:val="0"/>
      <w:marRight w:val="0"/>
      <w:marTop w:val="0"/>
      <w:marBottom w:val="0"/>
      <w:divBdr>
        <w:top w:val="none" w:sz="0" w:space="0" w:color="auto"/>
        <w:left w:val="none" w:sz="0" w:space="0" w:color="auto"/>
        <w:bottom w:val="none" w:sz="0" w:space="0" w:color="auto"/>
        <w:right w:val="none" w:sz="0" w:space="0" w:color="auto"/>
      </w:divBdr>
    </w:div>
    <w:div w:id="14700112">
      <w:bodyDiv w:val="1"/>
      <w:marLeft w:val="0"/>
      <w:marRight w:val="0"/>
      <w:marTop w:val="0"/>
      <w:marBottom w:val="0"/>
      <w:divBdr>
        <w:top w:val="none" w:sz="0" w:space="0" w:color="auto"/>
        <w:left w:val="none" w:sz="0" w:space="0" w:color="auto"/>
        <w:bottom w:val="none" w:sz="0" w:space="0" w:color="auto"/>
        <w:right w:val="none" w:sz="0" w:space="0" w:color="auto"/>
      </w:divBdr>
    </w:div>
    <w:div w:id="16466907">
      <w:bodyDiv w:val="1"/>
      <w:marLeft w:val="0"/>
      <w:marRight w:val="0"/>
      <w:marTop w:val="0"/>
      <w:marBottom w:val="0"/>
      <w:divBdr>
        <w:top w:val="none" w:sz="0" w:space="0" w:color="auto"/>
        <w:left w:val="none" w:sz="0" w:space="0" w:color="auto"/>
        <w:bottom w:val="none" w:sz="0" w:space="0" w:color="auto"/>
        <w:right w:val="none" w:sz="0" w:space="0" w:color="auto"/>
      </w:divBdr>
    </w:div>
    <w:div w:id="21827598">
      <w:bodyDiv w:val="1"/>
      <w:marLeft w:val="0"/>
      <w:marRight w:val="0"/>
      <w:marTop w:val="0"/>
      <w:marBottom w:val="0"/>
      <w:divBdr>
        <w:top w:val="none" w:sz="0" w:space="0" w:color="auto"/>
        <w:left w:val="none" w:sz="0" w:space="0" w:color="auto"/>
        <w:bottom w:val="none" w:sz="0" w:space="0" w:color="auto"/>
        <w:right w:val="none" w:sz="0" w:space="0" w:color="auto"/>
      </w:divBdr>
    </w:div>
    <w:div w:id="33774178">
      <w:bodyDiv w:val="1"/>
      <w:marLeft w:val="0"/>
      <w:marRight w:val="0"/>
      <w:marTop w:val="0"/>
      <w:marBottom w:val="0"/>
      <w:divBdr>
        <w:top w:val="none" w:sz="0" w:space="0" w:color="auto"/>
        <w:left w:val="none" w:sz="0" w:space="0" w:color="auto"/>
        <w:bottom w:val="none" w:sz="0" w:space="0" w:color="auto"/>
        <w:right w:val="none" w:sz="0" w:space="0" w:color="auto"/>
      </w:divBdr>
    </w:div>
    <w:div w:id="52586564">
      <w:bodyDiv w:val="1"/>
      <w:marLeft w:val="0"/>
      <w:marRight w:val="0"/>
      <w:marTop w:val="0"/>
      <w:marBottom w:val="0"/>
      <w:divBdr>
        <w:top w:val="none" w:sz="0" w:space="0" w:color="auto"/>
        <w:left w:val="none" w:sz="0" w:space="0" w:color="auto"/>
        <w:bottom w:val="none" w:sz="0" w:space="0" w:color="auto"/>
        <w:right w:val="none" w:sz="0" w:space="0" w:color="auto"/>
      </w:divBdr>
    </w:div>
    <w:div w:id="102114724">
      <w:bodyDiv w:val="1"/>
      <w:marLeft w:val="0"/>
      <w:marRight w:val="0"/>
      <w:marTop w:val="0"/>
      <w:marBottom w:val="0"/>
      <w:divBdr>
        <w:top w:val="none" w:sz="0" w:space="0" w:color="auto"/>
        <w:left w:val="none" w:sz="0" w:space="0" w:color="auto"/>
        <w:bottom w:val="none" w:sz="0" w:space="0" w:color="auto"/>
        <w:right w:val="none" w:sz="0" w:space="0" w:color="auto"/>
      </w:divBdr>
    </w:div>
    <w:div w:id="104273322">
      <w:bodyDiv w:val="1"/>
      <w:marLeft w:val="0"/>
      <w:marRight w:val="0"/>
      <w:marTop w:val="0"/>
      <w:marBottom w:val="0"/>
      <w:divBdr>
        <w:top w:val="none" w:sz="0" w:space="0" w:color="auto"/>
        <w:left w:val="none" w:sz="0" w:space="0" w:color="auto"/>
        <w:bottom w:val="none" w:sz="0" w:space="0" w:color="auto"/>
        <w:right w:val="none" w:sz="0" w:space="0" w:color="auto"/>
      </w:divBdr>
    </w:div>
    <w:div w:id="122966161">
      <w:bodyDiv w:val="1"/>
      <w:marLeft w:val="0"/>
      <w:marRight w:val="0"/>
      <w:marTop w:val="0"/>
      <w:marBottom w:val="0"/>
      <w:divBdr>
        <w:top w:val="none" w:sz="0" w:space="0" w:color="auto"/>
        <w:left w:val="none" w:sz="0" w:space="0" w:color="auto"/>
        <w:bottom w:val="none" w:sz="0" w:space="0" w:color="auto"/>
        <w:right w:val="none" w:sz="0" w:space="0" w:color="auto"/>
      </w:divBdr>
    </w:div>
    <w:div w:id="131871874">
      <w:bodyDiv w:val="1"/>
      <w:marLeft w:val="0"/>
      <w:marRight w:val="0"/>
      <w:marTop w:val="0"/>
      <w:marBottom w:val="0"/>
      <w:divBdr>
        <w:top w:val="none" w:sz="0" w:space="0" w:color="auto"/>
        <w:left w:val="none" w:sz="0" w:space="0" w:color="auto"/>
        <w:bottom w:val="none" w:sz="0" w:space="0" w:color="auto"/>
        <w:right w:val="none" w:sz="0" w:space="0" w:color="auto"/>
      </w:divBdr>
    </w:div>
    <w:div w:id="134179905">
      <w:bodyDiv w:val="1"/>
      <w:marLeft w:val="0"/>
      <w:marRight w:val="0"/>
      <w:marTop w:val="0"/>
      <w:marBottom w:val="0"/>
      <w:divBdr>
        <w:top w:val="none" w:sz="0" w:space="0" w:color="auto"/>
        <w:left w:val="none" w:sz="0" w:space="0" w:color="auto"/>
        <w:bottom w:val="none" w:sz="0" w:space="0" w:color="auto"/>
        <w:right w:val="none" w:sz="0" w:space="0" w:color="auto"/>
      </w:divBdr>
    </w:div>
    <w:div w:id="150760817">
      <w:bodyDiv w:val="1"/>
      <w:marLeft w:val="0"/>
      <w:marRight w:val="0"/>
      <w:marTop w:val="0"/>
      <w:marBottom w:val="0"/>
      <w:divBdr>
        <w:top w:val="none" w:sz="0" w:space="0" w:color="auto"/>
        <w:left w:val="none" w:sz="0" w:space="0" w:color="auto"/>
        <w:bottom w:val="none" w:sz="0" w:space="0" w:color="auto"/>
        <w:right w:val="none" w:sz="0" w:space="0" w:color="auto"/>
      </w:divBdr>
    </w:div>
    <w:div w:id="154958956">
      <w:bodyDiv w:val="1"/>
      <w:marLeft w:val="0"/>
      <w:marRight w:val="0"/>
      <w:marTop w:val="0"/>
      <w:marBottom w:val="0"/>
      <w:divBdr>
        <w:top w:val="none" w:sz="0" w:space="0" w:color="auto"/>
        <w:left w:val="none" w:sz="0" w:space="0" w:color="auto"/>
        <w:bottom w:val="none" w:sz="0" w:space="0" w:color="auto"/>
        <w:right w:val="none" w:sz="0" w:space="0" w:color="auto"/>
      </w:divBdr>
    </w:div>
    <w:div w:id="170098564">
      <w:bodyDiv w:val="1"/>
      <w:marLeft w:val="0"/>
      <w:marRight w:val="0"/>
      <w:marTop w:val="0"/>
      <w:marBottom w:val="0"/>
      <w:divBdr>
        <w:top w:val="none" w:sz="0" w:space="0" w:color="auto"/>
        <w:left w:val="none" w:sz="0" w:space="0" w:color="auto"/>
        <w:bottom w:val="none" w:sz="0" w:space="0" w:color="auto"/>
        <w:right w:val="none" w:sz="0" w:space="0" w:color="auto"/>
      </w:divBdr>
    </w:div>
    <w:div w:id="203254470">
      <w:bodyDiv w:val="1"/>
      <w:marLeft w:val="0"/>
      <w:marRight w:val="0"/>
      <w:marTop w:val="0"/>
      <w:marBottom w:val="0"/>
      <w:divBdr>
        <w:top w:val="none" w:sz="0" w:space="0" w:color="auto"/>
        <w:left w:val="none" w:sz="0" w:space="0" w:color="auto"/>
        <w:bottom w:val="none" w:sz="0" w:space="0" w:color="auto"/>
        <w:right w:val="none" w:sz="0" w:space="0" w:color="auto"/>
      </w:divBdr>
    </w:div>
    <w:div w:id="215163678">
      <w:bodyDiv w:val="1"/>
      <w:marLeft w:val="0"/>
      <w:marRight w:val="0"/>
      <w:marTop w:val="0"/>
      <w:marBottom w:val="0"/>
      <w:divBdr>
        <w:top w:val="none" w:sz="0" w:space="0" w:color="auto"/>
        <w:left w:val="none" w:sz="0" w:space="0" w:color="auto"/>
        <w:bottom w:val="none" w:sz="0" w:space="0" w:color="auto"/>
        <w:right w:val="none" w:sz="0" w:space="0" w:color="auto"/>
      </w:divBdr>
    </w:div>
    <w:div w:id="218178401">
      <w:bodyDiv w:val="1"/>
      <w:marLeft w:val="0"/>
      <w:marRight w:val="0"/>
      <w:marTop w:val="0"/>
      <w:marBottom w:val="0"/>
      <w:divBdr>
        <w:top w:val="none" w:sz="0" w:space="0" w:color="auto"/>
        <w:left w:val="none" w:sz="0" w:space="0" w:color="auto"/>
        <w:bottom w:val="none" w:sz="0" w:space="0" w:color="auto"/>
        <w:right w:val="none" w:sz="0" w:space="0" w:color="auto"/>
      </w:divBdr>
    </w:div>
    <w:div w:id="222060998">
      <w:bodyDiv w:val="1"/>
      <w:marLeft w:val="0"/>
      <w:marRight w:val="0"/>
      <w:marTop w:val="0"/>
      <w:marBottom w:val="0"/>
      <w:divBdr>
        <w:top w:val="none" w:sz="0" w:space="0" w:color="auto"/>
        <w:left w:val="none" w:sz="0" w:space="0" w:color="auto"/>
        <w:bottom w:val="none" w:sz="0" w:space="0" w:color="auto"/>
        <w:right w:val="none" w:sz="0" w:space="0" w:color="auto"/>
      </w:divBdr>
    </w:div>
    <w:div w:id="225148293">
      <w:bodyDiv w:val="1"/>
      <w:marLeft w:val="0"/>
      <w:marRight w:val="0"/>
      <w:marTop w:val="0"/>
      <w:marBottom w:val="0"/>
      <w:divBdr>
        <w:top w:val="none" w:sz="0" w:space="0" w:color="auto"/>
        <w:left w:val="none" w:sz="0" w:space="0" w:color="auto"/>
        <w:bottom w:val="none" w:sz="0" w:space="0" w:color="auto"/>
        <w:right w:val="none" w:sz="0" w:space="0" w:color="auto"/>
      </w:divBdr>
    </w:div>
    <w:div w:id="301619902">
      <w:bodyDiv w:val="1"/>
      <w:marLeft w:val="0"/>
      <w:marRight w:val="0"/>
      <w:marTop w:val="0"/>
      <w:marBottom w:val="0"/>
      <w:divBdr>
        <w:top w:val="none" w:sz="0" w:space="0" w:color="auto"/>
        <w:left w:val="none" w:sz="0" w:space="0" w:color="auto"/>
        <w:bottom w:val="none" w:sz="0" w:space="0" w:color="auto"/>
        <w:right w:val="none" w:sz="0" w:space="0" w:color="auto"/>
      </w:divBdr>
    </w:div>
    <w:div w:id="307630279">
      <w:bodyDiv w:val="1"/>
      <w:marLeft w:val="0"/>
      <w:marRight w:val="0"/>
      <w:marTop w:val="0"/>
      <w:marBottom w:val="0"/>
      <w:divBdr>
        <w:top w:val="none" w:sz="0" w:space="0" w:color="auto"/>
        <w:left w:val="none" w:sz="0" w:space="0" w:color="auto"/>
        <w:bottom w:val="none" w:sz="0" w:space="0" w:color="auto"/>
        <w:right w:val="none" w:sz="0" w:space="0" w:color="auto"/>
      </w:divBdr>
    </w:div>
    <w:div w:id="329217490">
      <w:bodyDiv w:val="1"/>
      <w:marLeft w:val="0"/>
      <w:marRight w:val="0"/>
      <w:marTop w:val="0"/>
      <w:marBottom w:val="0"/>
      <w:divBdr>
        <w:top w:val="none" w:sz="0" w:space="0" w:color="auto"/>
        <w:left w:val="none" w:sz="0" w:space="0" w:color="auto"/>
        <w:bottom w:val="none" w:sz="0" w:space="0" w:color="auto"/>
        <w:right w:val="none" w:sz="0" w:space="0" w:color="auto"/>
      </w:divBdr>
    </w:div>
    <w:div w:id="334377909">
      <w:bodyDiv w:val="1"/>
      <w:marLeft w:val="0"/>
      <w:marRight w:val="0"/>
      <w:marTop w:val="0"/>
      <w:marBottom w:val="0"/>
      <w:divBdr>
        <w:top w:val="none" w:sz="0" w:space="0" w:color="auto"/>
        <w:left w:val="none" w:sz="0" w:space="0" w:color="auto"/>
        <w:bottom w:val="none" w:sz="0" w:space="0" w:color="auto"/>
        <w:right w:val="none" w:sz="0" w:space="0" w:color="auto"/>
      </w:divBdr>
    </w:div>
    <w:div w:id="337465140">
      <w:bodyDiv w:val="1"/>
      <w:marLeft w:val="0"/>
      <w:marRight w:val="0"/>
      <w:marTop w:val="0"/>
      <w:marBottom w:val="0"/>
      <w:divBdr>
        <w:top w:val="none" w:sz="0" w:space="0" w:color="auto"/>
        <w:left w:val="none" w:sz="0" w:space="0" w:color="auto"/>
        <w:bottom w:val="none" w:sz="0" w:space="0" w:color="auto"/>
        <w:right w:val="none" w:sz="0" w:space="0" w:color="auto"/>
      </w:divBdr>
    </w:div>
    <w:div w:id="355740052">
      <w:bodyDiv w:val="1"/>
      <w:marLeft w:val="0"/>
      <w:marRight w:val="0"/>
      <w:marTop w:val="0"/>
      <w:marBottom w:val="0"/>
      <w:divBdr>
        <w:top w:val="none" w:sz="0" w:space="0" w:color="auto"/>
        <w:left w:val="none" w:sz="0" w:space="0" w:color="auto"/>
        <w:bottom w:val="none" w:sz="0" w:space="0" w:color="auto"/>
        <w:right w:val="none" w:sz="0" w:space="0" w:color="auto"/>
      </w:divBdr>
    </w:div>
    <w:div w:id="363142049">
      <w:bodyDiv w:val="1"/>
      <w:marLeft w:val="0"/>
      <w:marRight w:val="0"/>
      <w:marTop w:val="0"/>
      <w:marBottom w:val="0"/>
      <w:divBdr>
        <w:top w:val="none" w:sz="0" w:space="0" w:color="auto"/>
        <w:left w:val="none" w:sz="0" w:space="0" w:color="auto"/>
        <w:bottom w:val="none" w:sz="0" w:space="0" w:color="auto"/>
        <w:right w:val="none" w:sz="0" w:space="0" w:color="auto"/>
      </w:divBdr>
    </w:div>
    <w:div w:id="401608623">
      <w:bodyDiv w:val="1"/>
      <w:marLeft w:val="0"/>
      <w:marRight w:val="0"/>
      <w:marTop w:val="0"/>
      <w:marBottom w:val="0"/>
      <w:divBdr>
        <w:top w:val="none" w:sz="0" w:space="0" w:color="auto"/>
        <w:left w:val="none" w:sz="0" w:space="0" w:color="auto"/>
        <w:bottom w:val="none" w:sz="0" w:space="0" w:color="auto"/>
        <w:right w:val="none" w:sz="0" w:space="0" w:color="auto"/>
      </w:divBdr>
    </w:div>
    <w:div w:id="401757675">
      <w:bodyDiv w:val="1"/>
      <w:marLeft w:val="0"/>
      <w:marRight w:val="0"/>
      <w:marTop w:val="0"/>
      <w:marBottom w:val="0"/>
      <w:divBdr>
        <w:top w:val="none" w:sz="0" w:space="0" w:color="auto"/>
        <w:left w:val="none" w:sz="0" w:space="0" w:color="auto"/>
        <w:bottom w:val="none" w:sz="0" w:space="0" w:color="auto"/>
        <w:right w:val="none" w:sz="0" w:space="0" w:color="auto"/>
      </w:divBdr>
    </w:div>
    <w:div w:id="418211307">
      <w:bodyDiv w:val="1"/>
      <w:marLeft w:val="0"/>
      <w:marRight w:val="0"/>
      <w:marTop w:val="0"/>
      <w:marBottom w:val="0"/>
      <w:divBdr>
        <w:top w:val="none" w:sz="0" w:space="0" w:color="auto"/>
        <w:left w:val="none" w:sz="0" w:space="0" w:color="auto"/>
        <w:bottom w:val="none" w:sz="0" w:space="0" w:color="auto"/>
        <w:right w:val="none" w:sz="0" w:space="0" w:color="auto"/>
      </w:divBdr>
    </w:div>
    <w:div w:id="443157768">
      <w:bodyDiv w:val="1"/>
      <w:marLeft w:val="0"/>
      <w:marRight w:val="0"/>
      <w:marTop w:val="0"/>
      <w:marBottom w:val="0"/>
      <w:divBdr>
        <w:top w:val="none" w:sz="0" w:space="0" w:color="auto"/>
        <w:left w:val="none" w:sz="0" w:space="0" w:color="auto"/>
        <w:bottom w:val="none" w:sz="0" w:space="0" w:color="auto"/>
        <w:right w:val="none" w:sz="0" w:space="0" w:color="auto"/>
      </w:divBdr>
    </w:div>
    <w:div w:id="448552388">
      <w:bodyDiv w:val="1"/>
      <w:marLeft w:val="0"/>
      <w:marRight w:val="0"/>
      <w:marTop w:val="0"/>
      <w:marBottom w:val="0"/>
      <w:divBdr>
        <w:top w:val="none" w:sz="0" w:space="0" w:color="auto"/>
        <w:left w:val="none" w:sz="0" w:space="0" w:color="auto"/>
        <w:bottom w:val="none" w:sz="0" w:space="0" w:color="auto"/>
        <w:right w:val="none" w:sz="0" w:space="0" w:color="auto"/>
      </w:divBdr>
    </w:div>
    <w:div w:id="461315173">
      <w:bodyDiv w:val="1"/>
      <w:marLeft w:val="0"/>
      <w:marRight w:val="0"/>
      <w:marTop w:val="0"/>
      <w:marBottom w:val="0"/>
      <w:divBdr>
        <w:top w:val="none" w:sz="0" w:space="0" w:color="auto"/>
        <w:left w:val="none" w:sz="0" w:space="0" w:color="auto"/>
        <w:bottom w:val="none" w:sz="0" w:space="0" w:color="auto"/>
        <w:right w:val="none" w:sz="0" w:space="0" w:color="auto"/>
      </w:divBdr>
    </w:div>
    <w:div w:id="467432015">
      <w:bodyDiv w:val="1"/>
      <w:marLeft w:val="0"/>
      <w:marRight w:val="0"/>
      <w:marTop w:val="0"/>
      <w:marBottom w:val="0"/>
      <w:divBdr>
        <w:top w:val="none" w:sz="0" w:space="0" w:color="auto"/>
        <w:left w:val="none" w:sz="0" w:space="0" w:color="auto"/>
        <w:bottom w:val="none" w:sz="0" w:space="0" w:color="auto"/>
        <w:right w:val="none" w:sz="0" w:space="0" w:color="auto"/>
      </w:divBdr>
      <w:divsChild>
        <w:div w:id="875312341">
          <w:marLeft w:val="360"/>
          <w:marRight w:val="0"/>
          <w:marTop w:val="0"/>
          <w:marBottom w:val="0"/>
          <w:divBdr>
            <w:top w:val="none" w:sz="0" w:space="0" w:color="auto"/>
            <w:left w:val="none" w:sz="0" w:space="0" w:color="auto"/>
            <w:bottom w:val="none" w:sz="0" w:space="0" w:color="auto"/>
            <w:right w:val="none" w:sz="0" w:space="0" w:color="auto"/>
          </w:divBdr>
        </w:div>
        <w:div w:id="1474828077">
          <w:marLeft w:val="360"/>
          <w:marRight w:val="0"/>
          <w:marTop w:val="0"/>
          <w:marBottom w:val="0"/>
          <w:divBdr>
            <w:top w:val="none" w:sz="0" w:space="0" w:color="auto"/>
            <w:left w:val="none" w:sz="0" w:space="0" w:color="auto"/>
            <w:bottom w:val="none" w:sz="0" w:space="0" w:color="auto"/>
            <w:right w:val="none" w:sz="0" w:space="0" w:color="auto"/>
          </w:divBdr>
        </w:div>
        <w:div w:id="1754930469">
          <w:marLeft w:val="274"/>
          <w:marRight w:val="0"/>
          <w:marTop w:val="0"/>
          <w:marBottom w:val="0"/>
          <w:divBdr>
            <w:top w:val="none" w:sz="0" w:space="0" w:color="auto"/>
            <w:left w:val="none" w:sz="0" w:space="0" w:color="auto"/>
            <w:bottom w:val="none" w:sz="0" w:space="0" w:color="auto"/>
            <w:right w:val="none" w:sz="0" w:space="0" w:color="auto"/>
          </w:divBdr>
        </w:div>
      </w:divsChild>
    </w:div>
    <w:div w:id="493183588">
      <w:bodyDiv w:val="1"/>
      <w:marLeft w:val="0"/>
      <w:marRight w:val="0"/>
      <w:marTop w:val="0"/>
      <w:marBottom w:val="0"/>
      <w:divBdr>
        <w:top w:val="none" w:sz="0" w:space="0" w:color="auto"/>
        <w:left w:val="none" w:sz="0" w:space="0" w:color="auto"/>
        <w:bottom w:val="none" w:sz="0" w:space="0" w:color="auto"/>
        <w:right w:val="none" w:sz="0" w:space="0" w:color="auto"/>
      </w:divBdr>
    </w:div>
    <w:div w:id="508838014">
      <w:bodyDiv w:val="1"/>
      <w:marLeft w:val="0"/>
      <w:marRight w:val="0"/>
      <w:marTop w:val="0"/>
      <w:marBottom w:val="0"/>
      <w:divBdr>
        <w:top w:val="none" w:sz="0" w:space="0" w:color="auto"/>
        <w:left w:val="none" w:sz="0" w:space="0" w:color="auto"/>
        <w:bottom w:val="none" w:sz="0" w:space="0" w:color="auto"/>
        <w:right w:val="none" w:sz="0" w:space="0" w:color="auto"/>
      </w:divBdr>
    </w:div>
    <w:div w:id="526336692">
      <w:bodyDiv w:val="1"/>
      <w:marLeft w:val="0"/>
      <w:marRight w:val="0"/>
      <w:marTop w:val="0"/>
      <w:marBottom w:val="0"/>
      <w:divBdr>
        <w:top w:val="none" w:sz="0" w:space="0" w:color="auto"/>
        <w:left w:val="none" w:sz="0" w:space="0" w:color="auto"/>
        <w:bottom w:val="none" w:sz="0" w:space="0" w:color="auto"/>
        <w:right w:val="none" w:sz="0" w:space="0" w:color="auto"/>
      </w:divBdr>
    </w:div>
    <w:div w:id="541599648">
      <w:bodyDiv w:val="1"/>
      <w:marLeft w:val="0"/>
      <w:marRight w:val="0"/>
      <w:marTop w:val="0"/>
      <w:marBottom w:val="0"/>
      <w:divBdr>
        <w:top w:val="none" w:sz="0" w:space="0" w:color="auto"/>
        <w:left w:val="none" w:sz="0" w:space="0" w:color="auto"/>
        <w:bottom w:val="none" w:sz="0" w:space="0" w:color="auto"/>
        <w:right w:val="none" w:sz="0" w:space="0" w:color="auto"/>
      </w:divBdr>
    </w:div>
    <w:div w:id="566913349">
      <w:bodyDiv w:val="1"/>
      <w:marLeft w:val="0"/>
      <w:marRight w:val="0"/>
      <w:marTop w:val="0"/>
      <w:marBottom w:val="0"/>
      <w:divBdr>
        <w:top w:val="none" w:sz="0" w:space="0" w:color="auto"/>
        <w:left w:val="none" w:sz="0" w:space="0" w:color="auto"/>
        <w:bottom w:val="none" w:sz="0" w:space="0" w:color="auto"/>
        <w:right w:val="none" w:sz="0" w:space="0" w:color="auto"/>
      </w:divBdr>
    </w:div>
    <w:div w:id="585186388">
      <w:bodyDiv w:val="1"/>
      <w:marLeft w:val="0"/>
      <w:marRight w:val="0"/>
      <w:marTop w:val="0"/>
      <w:marBottom w:val="0"/>
      <w:divBdr>
        <w:top w:val="none" w:sz="0" w:space="0" w:color="auto"/>
        <w:left w:val="none" w:sz="0" w:space="0" w:color="auto"/>
        <w:bottom w:val="none" w:sz="0" w:space="0" w:color="auto"/>
        <w:right w:val="none" w:sz="0" w:space="0" w:color="auto"/>
      </w:divBdr>
    </w:div>
    <w:div w:id="604072724">
      <w:bodyDiv w:val="1"/>
      <w:marLeft w:val="0"/>
      <w:marRight w:val="0"/>
      <w:marTop w:val="0"/>
      <w:marBottom w:val="0"/>
      <w:divBdr>
        <w:top w:val="none" w:sz="0" w:space="0" w:color="auto"/>
        <w:left w:val="none" w:sz="0" w:space="0" w:color="auto"/>
        <w:bottom w:val="none" w:sz="0" w:space="0" w:color="auto"/>
        <w:right w:val="none" w:sz="0" w:space="0" w:color="auto"/>
      </w:divBdr>
    </w:div>
    <w:div w:id="618266872">
      <w:bodyDiv w:val="1"/>
      <w:marLeft w:val="0"/>
      <w:marRight w:val="0"/>
      <w:marTop w:val="0"/>
      <w:marBottom w:val="0"/>
      <w:divBdr>
        <w:top w:val="none" w:sz="0" w:space="0" w:color="auto"/>
        <w:left w:val="none" w:sz="0" w:space="0" w:color="auto"/>
        <w:bottom w:val="none" w:sz="0" w:space="0" w:color="auto"/>
        <w:right w:val="none" w:sz="0" w:space="0" w:color="auto"/>
      </w:divBdr>
    </w:div>
    <w:div w:id="647125221">
      <w:bodyDiv w:val="1"/>
      <w:marLeft w:val="0"/>
      <w:marRight w:val="0"/>
      <w:marTop w:val="0"/>
      <w:marBottom w:val="0"/>
      <w:divBdr>
        <w:top w:val="none" w:sz="0" w:space="0" w:color="auto"/>
        <w:left w:val="none" w:sz="0" w:space="0" w:color="auto"/>
        <w:bottom w:val="none" w:sz="0" w:space="0" w:color="auto"/>
        <w:right w:val="none" w:sz="0" w:space="0" w:color="auto"/>
      </w:divBdr>
    </w:div>
    <w:div w:id="679502419">
      <w:bodyDiv w:val="1"/>
      <w:marLeft w:val="0"/>
      <w:marRight w:val="0"/>
      <w:marTop w:val="0"/>
      <w:marBottom w:val="0"/>
      <w:divBdr>
        <w:top w:val="none" w:sz="0" w:space="0" w:color="auto"/>
        <w:left w:val="none" w:sz="0" w:space="0" w:color="auto"/>
        <w:bottom w:val="none" w:sz="0" w:space="0" w:color="auto"/>
        <w:right w:val="none" w:sz="0" w:space="0" w:color="auto"/>
      </w:divBdr>
    </w:div>
    <w:div w:id="714812311">
      <w:bodyDiv w:val="1"/>
      <w:marLeft w:val="0"/>
      <w:marRight w:val="0"/>
      <w:marTop w:val="0"/>
      <w:marBottom w:val="0"/>
      <w:divBdr>
        <w:top w:val="none" w:sz="0" w:space="0" w:color="auto"/>
        <w:left w:val="none" w:sz="0" w:space="0" w:color="auto"/>
        <w:bottom w:val="none" w:sz="0" w:space="0" w:color="auto"/>
        <w:right w:val="none" w:sz="0" w:space="0" w:color="auto"/>
      </w:divBdr>
      <w:divsChild>
        <w:div w:id="1513491588">
          <w:marLeft w:val="0"/>
          <w:marRight w:val="0"/>
          <w:marTop w:val="0"/>
          <w:marBottom w:val="0"/>
          <w:divBdr>
            <w:top w:val="none" w:sz="0" w:space="0" w:color="auto"/>
            <w:left w:val="none" w:sz="0" w:space="0" w:color="auto"/>
            <w:bottom w:val="none" w:sz="0" w:space="0" w:color="auto"/>
            <w:right w:val="none" w:sz="0" w:space="0" w:color="auto"/>
          </w:divBdr>
          <w:divsChild>
            <w:div w:id="946473530">
              <w:marLeft w:val="0"/>
              <w:marRight w:val="0"/>
              <w:marTop w:val="0"/>
              <w:marBottom w:val="0"/>
              <w:divBdr>
                <w:top w:val="none" w:sz="0" w:space="0" w:color="auto"/>
                <w:left w:val="none" w:sz="0" w:space="0" w:color="auto"/>
                <w:bottom w:val="none" w:sz="0" w:space="0" w:color="auto"/>
                <w:right w:val="none" w:sz="0" w:space="0" w:color="auto"/>
              </w:divBdr>
              <w:divsChild>
                <w:div w:id="1698266015">
                  <w:marLeft w:val="0"/>
                  <w:marRight w:val="0"/>
                  <w:marTop w:val="0"/>
                  <w:marBottom w:val="0"/>
                  <w:divBdr>
                    <w:top w:val="none" w:sz="0" w:space="0" w:color="auto"/>
                    <w:left w:val="none" w:sz="0" w:space="0" w:color="auto"/>
                    <w:bottom w:val="none" w:sz="0" w:space="0" w:color="auto"/>
                    <w:right w:val="none" w:sz="0" w:space="0" w:color="auto"/>
                  </w:divBdr>
                  <w:divsChild>
                    <w:div w:id="1118331874">
                      <w:marLeft w:val="0"/>
                      <w:marRight w:val="0"/>
                      <w:marTop w:val="0"/>
                      <w:marBottom w:val="0"/>
                      <w:divBdr>
                        <w:top w:val="none" w:sz="0" w:space="0" w:color="auto"/>
                        <w:left w:val="none" w:sz="0" w:space="0" w:color="auto"/>
                        <w:bottom w:val="none" w:sz="0" w:space="0" w:color="auto"/>
                        <w:right w:val="none" w:sz="0" w:space="0" w:color="auto"/>
                      </w:divBdr>
                      <w:divsChild>
                        <w:div w:id="1420444062">
                          <w:marLeft w:val="0"/>
                          <w:marRight w:val="0"/>
                          <w:marTop w:val="0"/>
                          <w:marBottom w:val="0"/>
                          <w:divBdr>
                            <w:top w:val="none" w:sz="0" w:space="0" w:color="auto"/>
                            <w:left w:val="none" w:sz="0" w:space="0" w:color="auto"/>
                            <w:bottom w:val="none" w:sz="0" w:space="0" w:color="auto"/>
                            <w:right w:val="none" w:sz="0" w:space="0" w:color="auto"/>
                          </w:divBdr>
                          <w:divsChild>
                            <w:div w:id="1703509620">
                              <w:marLeft w:val="0"/>
                              <w:marRight w:val="0"/>
                              <w:marTop w:val="0"/>
                              <w:marBottom w:val="0"/>
                              <w:divBdr>
                                <w:top w:val="none" w:sz="0" w:space="0" w:color="auto"/>
                                <w:left w:val="none" w:sz="0" w:space="0" w:color="auto"/>
                                <w:bottom w:val="none" w:sz="0" w:space="0" w:color="auto"/>
                                <w:right w:val="none" w:sz="0" w:space="0" w:color="auto"/>
                              </w:divBdr>
                              <w:divsChild>
                                <w:div w:id="190920433">
                                  <w:marLeft w:val="0"/>
                                  <w:marRight w:val="0"/>
                                  <w:marTop w:val="0"/>
                                  <w:marBottom w:val="0"/>
                                  <w:divBdr>
                                    <w:top w:val="none" w:sz="0" w:space="0" w:color="auto"/>
                                    <w:left w:val="none" w:sz="0" w:space="0" w:color="auto"/>
                                    <w:bottom w:val="none" w:sz="0" w:space="0" w:color="auto"/>
                                    <w:right w:val="none" w:sz="0" w:space="0" w:color="auto"/>
                                  </w:divBdr>
                                </w:div>
                                <w:div w:id="116432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4139606">
      <w:bodyDiv w:val="1"/>
      <w:marLeft w:val="0"/>
      <w:marRight w:val="0"/>
      <w:marTop w:val="0"/>
      <w:marBottom w:val="0"/>
      <w:divBdr>
        <w:top w:val="none" w:sz="0" w:space="0" w:color="auto"/>
        <w:left w:val="none" w:sz="0" w:space="0" w:color="auto"/>
        <w:bottom w:val="none" w:sz="0" w:space="0" w:color="auto"/>
        <w:right w:val="none" w:sz="0" w:space="0" w:color="auto"/>
      </w:divBdr>
    </w:div>
    <w:div w:id="726951468">
      <w:bodyDiv w:val="1"/>
      <w:marLeft w:val="0"/>
      <w:marRight w:val="0"/>
      <w:marTop w:val="0"/>
      <w:marBottom w:val="0"/>
      <w:divBdr>
        <w:top w:val="none" w:sz="0" w:space="0" w:color="auto"/>
        <w:left w:val="none" w:sz="0" w:space="0" w:color="auto"/>
        <w:bottom w:val="none" w:sz="0" w:space="0" w:color="auto"/>
        <w:right w:val="none" w:sz="0" w:space="0" w:color="auto"/>
      </w:divBdr>
    </w:div>
    <w:div w:id="764616820">
      <w:bodyDiv w:val="1"/>
      <w:marLeft w:val="0"/>
      <w:marRight w:val="0"/>
      <w:marTop w:val="0"/>
      <w:marBottom w:val="0"/>
      <w:divBdr>
        <w:top w:val="none" w:sz="0" w:space="0" w:color="auto"/>
        <w:left w:val="none" w:sz="0" w:space="0" w:color="auto"/>
        <w:bottom w:val="none" w:sz="0" w:space="0" w:color="auto"/>
        <w:right w:val="none" w:sz="0" w:space="0" w:color="auto"/>
      </w:divBdr>
    </w:div>
    <w:div w:id="799498988">
      <w:bodyDiv w:val="1"/>
      <w:marLeft w:val="0"/>
      <w:marRight w:val="0"/>
      <w:marTop w:val="0"/>
      <w:marBottom w:val="0"/>
      <w:divBdr>
        <w:top w:val="none" w:sz="0" w:space="0" w:color="auto"/>
        <w:left w:val="none" w:sz="0" w:space="0" w:color="auto"/>
        <w:bottom w:val="none" w:sz="0" w:space="0" w:color="auto"/>
        <w:right w:val="none" w:sz="0" w:space="0" w:color="auto"/>
      </w:divBdr>
    </w:div>
    <w:div w:id="803238387">
      <w:bodyDiv w:val="1"/>
      <w:marLeft w:val="0"/>
      <w:marRight w:val="0"/>
      <w:marTop w:val="0"/>
      <w:marBottom w:val="0"/>
      <w:divBdr>
        <w:top w:val="none" w:sz="0" w:space="0" w:color="auto"/>
        <w:left w:val="none" w:sz="0" w:space="0" w:color="auto"/>
        <w:bottom w:val="none" w:sz="0" w:space="0" w:color="auto"/>
        <w:right w:val="none" w:sz="0" w:space="0" w:color="auto"/>
      </w:divBdr>
    </w:div>
    <w:div w:id="857741679">
      <w:bodyDiv w:val="1"/>
      <w:marLeft w:val="0"/>
      <w:marRight w:val="0"/>
      <w:marTop w:val="0"/>
      <w:marBottom w:val="0"/>
      <w:divBdr>
        <w:top w:val="none" w:sz="0" w:space="0" w:color="auto"/>
        <w:left w:val="none" w:sz="0" w:space="0" w:color="auto"/>
        <w:bottom w:val="none" w:sz="0" w:space="0" w:color="auto"/>
        <w:right w:val="none" w:sz="0" w:space="0" w:color="auto"/>
      </w:divBdr>
    </w:div>
    <w:div w:id="880901135">
      <w:bodyDiv w:val="1"/>
      <w:marLeft w:val="0"/>
      <w:marRight w:val="0"/>
      <w:marTop w:val="0"/>
      <w:marBottom w:val="0"/>
      <w:divBdr>
        <w:top w:val="none" w:sz="0" w:space="0" w:color="auto"/>
        <w:left w:val="none" w:sz="0" w:space="0" w:color="auto"/>
        <w:bottom w:val="none" w:sz="0" w:space="0" w:color="auto"/>
        <w:right w:val="none" w:sz="0" w:space="0" w:color="auto"/>
      </w:divBdr>
    </w:div>
    <w:div w:id="891575007">
      <w:bodyDiv w:val="1"/>
      <w:marLeft w:val="0"/>
      <w:marRight w:val="0"/>
      <w:marTop w:val="0"/>
      <w:marBottom w:val="0"/>
      <w:divBdr>
        <w:top w:val="none" w:sz="0" w:space="0" w:color="auto"/>
        <w:left w:val="none" w:sz="0" w:space="0" w:color="auto"/>
        <w:bottom w:val="none" w:sz="0" w:space="0" w:color="auto"/>
        <w:right w:val="none" w:sz="0" w:space="0" w:color="auto"/>
      </w:divBdr>
    </w:div>
    <w:div w:id="912280173">
      <w:bodyDiv w:val="1"/>
      <w:marLeft w:val="0"/>
      <w:marRight w:val="0"/>
      <w:marTop w:val="0"/>
      <w:marBottom w:val="0"/>
      <w:divBdr>
        <w:top w:val="none" w:sz="0" w:space="0" w:color="auto"/>
        <w:left w:val="none" w:sz="0" w:space="0" w:color="auto"/>
        <w:bottom w:val="none" w:sz="0" w:space="0" w:color="auto"/>
        <w:right w:val="none" w:sz="0" w:space="0" w:color="auto"/>
      </w:divBdr>
    </w:div>
    <w:div w:id="923952958">
      <w:bodyDiv w:val="1"/>
      <w:marLeft w:val="0"/>
      <w:marRight w:val="0"/>
      <w:marTop w:val="0"/>
      <w:marBottom w:val="0"/>
      <w:divBdr>
        <w:top w:val="none" w:sz="0" w:space="0" w:color="auto"/>
        <w:left w:val="none" w:sz="0" w:space="0" w:color="auto"/>
        <w:bottom w:val="none" w:sz="0" w:space="0" w:color="auto"/>
        <w:right w:val="none" w:sz="0" w:space="0" w:color="auto"/>
      </w:divBdr>
    </w:div>
    <w:div w:id="924070337">
      <w:bodyDiv w:val="1"/>
      <w:marLeft w:val="0"/>
      <w:marRight w:val="0"/>
      <w:marTop w:val="0"/>
      <w:marBottom w:val="0"/>
      <w:divBdr>
        <w:top w:val="none" w:sz="0" w:space="0" w:color="auto"/>
        <w:left w:val="none" w:sz="0" w:space="0" w:color="auto"/>
        <w:bottom w:val="none" w:sz="0" w:space="0" w:color="auto"/>
        <w:right w:val="none" w:sz="0" w:space="0" w:color="auto"/>
      </w:divBdr>
    </w:div>
    <w:div w:id="934366375">
      <w:bodyDiv w:val="1"/>
      <w:marLeft w:val="0"/>
      <w:marRight w:val="0"/>
      <w:marTop w:val="0"/>
      <w:marBottom w:val="0"/>
      <w:divBdr>
        <w:top w:val="none" w:sz="0" w:space="0" w:color="auto"/>
        <w:left w:val="none" w:sz="0" w:space="0" w:color="auto"/>
        <w:bottom w:val="none" w:sz="0" w:space="0" w:color="auto"/>
        <w:right w:val="none" w:sz="0" w:space="0" w:color="auto"/>
      </w:divBdr>
    </w:div>
    <w:div w:id="961961891">
      <w:bodyDiv w:val="1"/>
      <w:marLeft w:val="0"/>
      <w:marRight w:val="0"/>
      <w:marTop w:val="0"/>
      <w:marBottom w:val="0"/>
      <w:divBdr>
        <w:top w:val="none" w:sz="0" w:space="0" w:color="auto"/>
        <w:left w:val="none" w:sz="0" w:space="0" w:color="auto"/>
        <w:bottom w:val="none" w:sz="0" w:space="0" w:color="auto"/>
        <w:right w:val="none" w:sz="0" w:space="0" w:color="auto"/>
      </w:divBdr>
    </w:div>
    <w:div w:id="982464256">
      <w:bodyDiv w:val="1"/>
      <w:marLeft w:val="0"/>
      <w:marRight w:val="0"/>
      <w:marTop w:val="0"/>
      <w:marBottom w:val="0"/>
      <w:divBdr>
        <w:top w:val="none" w:sz="0" w:space="0" w:color="auto"/>
        <w:left w:val="none" w:sz="0" w:space="0" w:color="auto"/>
        <w:bottom w:val="none" w:sz="0" w:space="0" w:color="auto"/>
        <w:right w:val="none" w:sz="0" w:space="0" w:color="auto"/>
      </w:divBdr>
    </w:div>
    <w:div w:id="1067844853">
      <w:bodyDiv w:val="1"/>
      <w:marLeft w:val="0"/>
      <w:marRight w:val="0"/>
      <w:marTop w:val="0"/>
      <w:marBottom w:val="0"/>
      <w:divBdr>
        <w:top w:val="none" w:sz="0" w:space="0" w:color="auto"/>
        <w:left w:val="none" w:sz="0" w:space="0" w:color="auto"/>
        <w:bottom w:val="none" w:sz="0" w:space="0" w:color="auto"/>
        <w:right w:val="none" w:sz="0" w:space="0" w:color="auto"/>
      </w:divBdr>
    </w:div>
    <w:div w:id="1087307843">
      <w:bodyDiv w:val="1"/>
      <w:marLeft w:val="0"/>
      <w:marRight w:val="0"/>
      <w:marTop w:val="0"/>
      <w:marBottom w:val="0"/>
      <w:divBdr>
        <w:top w:val="none" w:sz="0" w:space="0" w:color="auto"/>
        <w:left w:val="none" w:sz="0" w:space="0" w:color="auto"/>
        <w:bottom w:val="none" w:sz="0" w:space="0" w:color="auto"/>
        <w:right w:val="none" w:sz="0" w:space="0" w:color="auto"/>
      </w:divBdr>
    </w:div>
    <w:div w:id="1094471386">
      <w:bodyDiv w:val="1"/>
      <w:marLeft w:val="0"/>
      <w:marRight w:val="0"/>
      <w:marTop w:val="0"/>
      <w:marBottom w:val="0"/>
      <w:divBdr>
        <w:top w:val="none" w:sz="0" w:space="0" w:color="auto"/>
        <w:left w:val="none" w:sz="0" w:space="0" w:color="auto"/>
        <w:bottom w:val="none" w:sz="0" w:space="0" w:color="auto"/>
        <w:right w:val="none" w:sz="0" w:space="0" w:color="auto"/>
      </w:divBdr>
    </w:div>
    <w:div w:id="1100636818">
      <w:bodyDiv w:val="1"/>
      <w:marLeft w:val="0"/>
      <w:marRight w:val="0"/>
      <w:marTop w:val="0"/>
      <w:marBottom w:val="0"/>
      <w:divBdr>
        <w:top w:val="none" w:sz="0" w:space="0" w:color="auto"/>
        <w:left w:val="none" w:sz="0" w:space="0" w:color="auto"/>
        <w:bottom w:val="none" w:sz="0" w:space="0" w:color="auto"/>
        <w:right w:val="none" w:sz="0" w:space="0" w:color="auto"/>
      </w:divBdr>
    </w:div>
    <w:div w:id="1105422853">
      <w:bodyDiv w:val="1"/>
      <w:marLeft w:val="0"/>
      <w:marRight w:val="0"/>
      <w:marTop w:val="0"/>
      <w:marBottom w:val="0"/>
      <w:divBdr>
        <w:top w:val="none" w:sz="0" w:space="0" w:color="auto"/>
        <w:left w:val="none" w:sz="0" w:space="0" w:color="auto"/>
        <w:bottom w:val="none" w:sz="0" w:space="0" w:color="auto"/>
        <w:right w:val="none" w:sz="0" w:space="0" w:color="auto"/>
      </w:divBdr>
    </w:div>
    <w:div w:id="1105462767">
      <w:bodyDiv w:val="1"/>
      <w:marLeft w:val="0"/>
      <w:marRight w:val="0"/>
      <w:marTop w:val="0"/>
      <w:marBottom w:val="0"/>
      <w:divBdr>
        <w:top w:val="none" w:sz="0" w:space="0" w:color="auto"/>
        <w:left w:val="none" w:sz="0" w:space="0" w:color="auto"/>
        <w:bottom w:val="none" w:sz="0" w:space="0" w:color="auto"/>
        <w:right w:val="none" w:sz="0" w:space="0" w:color="auto"/>
      </w:divBdr>
    </w:div>
    <w:div w:id="1146315247">
      <w:bodyDiv w:val="1"/>
      <w:marLeft w:val="0"/>
      <w:marRight w:val="0"/>
      <w:marTop w:val="0"/>
      <w:marBottom w:val="0"/>
      <w:divBdr>
        <w:top w:val="none" w:sz="0" w:space="0" w:color="auto"/>
        <w:left w:val="none" w:sz="0" w:space="0" w:color="auto"/>
        <w:bottom w:val="none" w:sz="0" w:space="0" w:color="auto"/>
        <w:right w:val="none" w:sz="0" w:space="0" w:color="auto"/>
      </w:divBdr>
    </w:div>
    <w:div w:id="1151755337">
      <w:bodyDiv w:val="1"/>
      <w:marLeft w:val="0"/>
      <w:marRight w:val="0"/>
      <w:marTop w:val="0"/>
      <w:marBottom w:val="0"/>
      <w:divBdr>
        <w:top w:val="none" w:sz="0" w:space="0" w:color="auto"/>
        <w:left w:val="none" w:sz="0" w:space="0" w:color="auto"/>
        <w:bottom w:val="none" w:sz="0" w:space="0" w:color="auto"/>
        <w:right w:val="none" w:sz="0" w:space="0" w:color="auto"/>
      </w:divBdr>
    </w:div>
    <w:div w:id="1152529519">
      <w:bodyDiv w:val="1"/>
      <w:marLeft w:val="0"/>
      <w:marRight w:val="0"/>
      <w:marTop w:val="0"/>
      <w:marBottom w:val="0"/>
      <w:divBdr>
        <w:top w:val="none" w:sz="0" w:space="0" w:color="auto"/>
        <w:left w:val="none" w:sz="0" w:space="0" w:color="auto"/>
        <w:bottom w:val="none" w:sz="0" w:space="0" w:color="auto"/>
        <w:right w:val="none" w:sz="0" w:space="0" w:color="auto"/>
      </w:divBdr>
    </w:div>
    <w:div w:id="1191795292">
      <w:bodyDiv w:val="1"/>
      <w:marLeft w:val="0"/>
      <w:marRight w:val="0"/>
      <w:marTop w:val="0"/>
      <w:marBottom w:val="0"/>
      <w:divBdr>
        <w:top w:val="none" w:sz="0" w:space="0" w:color="auto"/>
        <w:left w:val="none" w:sz="0" w:space="0" w:color="auto"/>
        <w:bottom w:val="none" w:sz="0" w:space="0" w:color="auto"/>
        <w:right w:val="none" w:sz="0" w:space="0" w:color="auto"/>
      </w:divBdr>
    </w:div>
    <w:div w:id="1197039355">
      <w:bodyDiv w:val="1"/>
      <w:marLeft w:val="0"/>
      <w:marRight w:val="0"/>
      <w:marTop w:val="0"/>
      <w:marBottom w:val="0"/>
      <w:divBdr>
        <w:top w:val="none" w:sz="0" w:space="0" w:color="auto"/>
        <w:left w:val="none" w:sz="0" w:space="0" w:color="auto"/>
        <w:bottom w:val="none" w:sz="0" w:space="0" w:color="auto"/>
        <w:right w:val="none" w:sz="0" w:space="0" w:color="auto"/>
      </w:divBdr>
    </w:div>
    <w:div w:id="1201282360">
      <w:bodyDiv w:val="1"/>
      <w:marLeft w:val="0"/>
      <w:marRight w:val="0"/>
      <w:marTop w:val="0"/>
      <w:marBottom w:val="0"/>
      <w:divBdr>
        <w:top w:val="none" w:sz="0" w:space="0" w:color="auto"/>
        <w:left w:val="none" w:sz="0" w:space="0" w:color="auto"/>
        <w:bottom w:val="none" w:sz="0" w:space="0" w:color="auto"/>
        <w:right w:val="none" w:sz="0" w:space="0" w:color="auto"/>
      </w:divBdr>
    </w:div>
    <w:div w:id="1202204826">
      <w:bodyDiv w:val="1"/>
      <w:marLeft w:val="0"/>
      <w:marRight w:val="0"/>
      <w:marTop w:val="0"/>
      <w:marBottom w:val="0"/>
      <w:divBdr>
        <w:top w:val="none" w:sz="0" w:space="0" w:color="auto"/>
        <w:left w:val="none" w:sz="0" w:space="0" w:color="auto"/>
        <w:bottom w:val="none" w:sz="0" w:space="0" w:color="auto"/>
        <w:right w:val="none" w:sz="0" w:space="0" w:color="auto"/>
      </w:divBdr>
    </w:div>
    <w:div w:id="1214122943">
      <w:bodyDiv w:val="1"/>
      <w:marLeft w:val="0"/>
      <w:marRight w:val="0"/>
      <w:marTop w:val="0"/>
      <w:marBottom w:val="0"/>
      <w:divBdr>
        <w:top w:val="none" w:sz="0" w:space="0" w:color="auto"/>
        <w:left w:val="none" w:sz="0" w:space="0" w:color="auto"/>
        <w:bottom w:val="none" w:sz="0" w:space="0" w:color="auto"/>
        <w:right w:val="none" w:sz="0" w:space="0" w:color="auto"/>
      </w:divBdr>
    </w:div>
    <w:div w:id="1234463764">
      <w:bodyDiv w:val="1"/>
      <w:marLeft w:val="0"/>
      <w:marRight w:val="0"/>
      <w:marTop w:val="0"/>
      <w:marBottom w:val="0"/>
      <w:divBdr>
        <w:top w:val="none" w:sz="0" w:space="0" w:color="auto"/>
        <w:left w:val="none" w:sz="0" w:space="0" w:color="auto"/>
        <w:bottom w:val="none" w:sz="0" w:space="0" w:color="auto"/>
        <w:right w:val="none" w:sz="0" w:space="0" w:color="auto"/>
      </w:divBdr>
    </w:div>
    <w:div w:id="1238322072">
      <w:bodyDiv w:val="1"/>
      <w:marLeft w:val="0"/>
      <w:marRight w:val="0"/>
      <w:marTop w:val="0"/>
      <w:marBottom w:val="0"/>
      <w:divBdr>
        <w:top w:val="none" w:sz="0" w:space="0" w:color="auto"/>
        <w:left w:val="none" w:sz="0" w:space="0" w:color="auto"/>
        <w:bottom w:val="none" w:sz="0" w:space="0" w:color="auto"/>
        <w:right w:val="none" w:sz="0" w:space="0" w:color="auto"/>
      </w:divBdr>
    </w:div>
    <w:div w:id="1253973572">
      <w:bodyDiv w:val="1"/>
      <w:marLeft w:val="0"/>
      <w:marRight w:val="0"/>
      <w:marTop w:val="0"/>
      <w:marBottom w:val="0"/>
      <w:divBdr>
        <w:top w:val="none" w:sz="0" w:space="0" w:color="auto"/>
        <w:left w:val="none" w:sz="0" w:space="0" w:color="auto"/>
        <w:bottom w:val="none" w:sz="0" w:space="0" w:color="auto"/>
        <w:right w:val="none" w:sz="0" w:space="0" w:color="auto"/>
      </w:divBdr>
    </w:div>
    <w:div w:id="1262226520">
      <w:bodyDiv w:val="1"/>
      <w:marLeft w:val="0"/>
      <w:marRight w:val="0"/>
      <w:marTop w:val="0"/>
      <w:marBottom w:val="0"/>
      <w:divBdr>
        <w:top w:val="none" w:sz="0" w:space="0" w:color="auto"/>
        <w:left w:val="none" w:sz="0" w:space="0" w:color="auto"/>
        <w:bottom w:val="none" w:sz="0" w:space="0" w:color="auto"/>
        <w:right w:val="none" w:sz="0" w:space="0" w:color="auto"/>
      </w:divBdr>
    </w:div>
    <w:div w:id="1269775744">
      <w:bodyDiv w:val="1"/>
      <w:marLeft w:val="0"/>
      <w:marRight w:val="0"/>
      <w:marTop w:val="0"/>
      <w:marBottom w:val="0"/>
      <w:divBdr>
        <w:top w:val="none" w:sz="0" w:space="0" w:color="auto"/>
        <w:left w:val="none" w:sz="0" w:space="0" w:color="auto"/>
        <w:bottom w:val="none" w:sz="0" w:space="0" w:color="auto"/>
        <w:right w:val="none" w:sz="0" w:space="0" w:color="auto"/>
      </w:divBdr>
    </w:div>
    <w:div w:id="1279487400">
      <w:bodyDiv w:val="1"/>
      <w:marLeft w:val="0"/>
      <w:marRight w:val="0"/>
      <w:marTop w:val="0"/>
      <w:marBottom w:val="0"/>
      <w:divBdr>
        <w:top w:val="none" w:sz="0" w:space="0" w:color="auto"/>
        <w:left w:val="none" w:sz="0" w:space="0" w:color="auto"/>
        <w:bottom w:val="none" w:sz="0" w:space="0" w:color="auto"/>
        <w:right w:val="none" w:sz="0" w:space="0" w:color="auto"/>
      </w:divBdr>
    </w:div>
    <w:div w:id="1279802504">
      <w:bodyDiv w:val="1"/>
      <w:marLeft w:val="0"/>
      <w:marRight w:val="0"/>
      <w:marTop w:val="0"/>
      <w:marBottom w:val="0"/>
      <w:divBdr>
        <w:top w:val="none" w:sz="0" w:space="0" w:color="auto"/>
        <w:left w:val="none" w:sz="0" w:space="0" w:color="auto"/>
        <w:bottom w:val="none" w:sz="0" w:space="0" w:color="auto"/>
        <w:right w:val="none" w:sz="0" w:space="0" w:color="auto"/>
      </w:divBdr>
    </w:div>
    <w:div w:id="1313292842">
      <w:bodyDiv w:val="1"/>
      <w:marLeft w:val="0"/>
      <w:marRight w:val="0"/>
      <w:marTop w:val="0"/>
      <w:marBottom w:val="0"/>
      <w:divBdr>
        <w:top w:val="none" w:sz="0" w:space="0" w:color="auto"/>
        <w:left w:val="none" w:sz="0" w:space="0" w:color="auto"/>
        <w:bottom w:val="none" w:sz="0" w:space="0" w:color="auto"/>
        <w:right w:val="none" w:sz="0" w:space="0" w:color="auto"/>
      </w:divBdr>
    </w:div>
    <w:div w:id="1318456128">
      <w:bodyDiv w:val="1"/>
      <w:marLeft w:val="0"/>
      <w:marRight w:val="0"/>
      <w:marTop w:val="0"/>
      <w:marBottom w:val="0"/>
      <w:divBdr>
        <w:top w:val="none" w:sz="0" w:space="0" w:color="auto"/>
        <w:left w:val="none" w:sz="0" w:space="0" w:color="auto"/>
        <w:bottom w:val="none" w:sz="0" w:space="0" w:color="auto"/>
        <w:right w:val="none" w:sz="0" w:space="0" w:color="auto"/>
      </w:divBdr>
    </w:div>
    <w:div w:id="1338653966">
      <w:bodyDiv w:val="1"/>
      <w:marLeft w:val="0"/>
      <w:marRight w:val="0"/>
      <w:marTop w:val="0"/>
      <w:marBottom w:val="0"/>
      <w:divBdr>
        <w:top w:val="none" w:sz="0" w:space="0" w:color="auto"/>
        <w:left w:val="none" w:sz="0" w:space="0" w:color="auto"/>
        <w:bottom w:val="none" w:sz="0" w:space="0" w:color="auto"/>
        <w:right w:val="none" w:sz="0" w:space="0" w:color="auto"/>
      </w:divBdr>
    </w:div>
    <w:div w:id="1353920098">
      <w:bodyDiv w:val="1"/>
      <w:marLeft w:val="0"/>
      <w:marRight w:val="0"/>
      <w:marTop w:val="0"/>
      <w:marBottom w:val="0"/>
      <w:divBdr>
        <w:top w:val="none" w:sz="0" w:space="0" w:color="auto"/>
        <w:left w:val="none" w:sz="0" w:space="0" w:color="auto"/>
        <w:bottom w:val="none" w:sz="0" w:space="0" w:color="auto"/>
        <w:right w:val="none" w:sz="0" w:space="0" w:color="auto"/>
      </w:divBdr>
    </w:div>
    <w:div w:id="1362124325">
      <w:bodyDiv w:val="1"/>
      <w:marLeft w:val="0"/>
      <w:marRight w:val="0"/>
      <w:marTop w:val="0"/>
      <w:marBottom w:val="0"/>
      <w:divBdr>
        <w:top w:val="none" w:sz="0" w:space="0" w:color="auto"/>
        <w:left w:val="none" w:sz="0" w:space="0" w:color="auto"/>
        <w:bottom w:val="none" w:sz="0" w:space="0" w:color="auto"/>
        <w:right w:val="none" w:sz="0" w:space="0" w:color="auto"/>
      </w:divBdr>
    </w:div>
    <w:div w:id="1378430226">
      <w:bodyDiv w:val="1"/>
      <w:marLeft w:val="0"/>
      <w:marRight w:val="0"/>
      <w:marTop w:val="0"/>
      <w:marBottom w:val="0"/>
      <w:divBdr>
        <w:top w:val="none" w:sz="0" w:space="0" w:color="auto"/>
        <w:left w:val="none" w:sz="0" w:space="0" w:color="auto"/>
        <w:bottom w:val="none" w:sz="0" w:space="0" w:color="auto"/>
        <w:right w:val="none" w:sz="0" w:space="0" w:color="auto"/>
      </w:divBdr>
    </w:div>
    <w:div w:id="1383480754">
      <w:bodyDiv w:val="1"/>
      <w:marLeft w:val="0"/>
      <w:marRight w:val="0"/>
      <w:marTop w:val="0"/>
      <w:marBottom w:val="0"/>
      <w:divBdr>
        <w:top w:val="none" w:sz="0" w:space="0" w:color="auto"/>
        <w:left w:val="none" w:sz="0" w:space="0" w:color="auto"/>
        <w:bottom w:val="none" w:sz="0" w:space="0" w:color="auto"/>
        <w:right w:val="none" w:sz="0" w:space="0" w:color="auto"/>
      </w:divBdr>
    </w:div>
    <w:div w:id="1389956228">
      <w:bodyDiv w:val="1"/>
      <w:marLeft w:val="0"/>
      <w:marRight w:val="0"/>
      <w:marTop w:val="0"/>
      <w:marBottom w:val="0"/>
      <w:divBdr>
        <w:top w:val="none" w:sz="0" w:space="0" w:color="auto"/>
        <w:left w:val="none" w:sz="0" w:space="0" w:color="auto"/>
        <w:bottom w:val="none" w:sz="0" w:space="0" w:color="auto"/>
        <w:right w:val="none" w:sz="0" w:space="0" w:color="auto"/>
      </w:divBdr>
    </w:div>
    <w:div w:id="1396053900">
      <w:bodyDiv w:val="1"/>
      <w:marLeft w:val="0"/>
      <w:marRight w:val="0"/>
      <w:marTop w:val="0"/>
      <w:marBottom w:val="0"/>
      <w:divBdr>
        <w:top w:val="none" w:sz="0" w:space="0" w:color="auto"/>
        <w:left w:val="none" w:sz="0" w:space="0" w:color="auto"/>
        <w:bottom w:val="none" w:sz="0" w:space="0" w:color="auto"/>
        <w:right w:val="none" w:sz="0" w:space="0" w:color="auto"/>
      </w:divBdr>
    </w:div>
    <w:div w:id="1432123720">
      <w:bodyDiv w:val="1"/>
      <w:marLeft w:val="0"/>
      <w:marRight w:val="0"/>
      <w:marTop w:val="0"/>
      <w:marBottom w:val="0"/>
      <w:divBdr>
        <w:top w:val="none" w:sz="0" w:space="0" w:color="auto"/>
        <w:left w:val="none" w:sz="0" w:space="0" w:color="auto"/>
        <w:bottom w:val="none" w:sz="0" w:space="0" w:color="auto"/>
        <w:right w:val="none" w:sz="0" w:space="0" w:color="auto"/>
      </w:divBdr>
    </w:div>
    <w:div w:id="1440102901">
      <w:bodyDiv w:val="1"/>
      <w:marLeft w:val="0"/>
      <w:marRight w:val="0"/>
      <w:marTop w:val="0"/>
      <w:marBottom w:val="0"/>
      <w:divBdr>
        <w:top w:val="none" w:sz="0" w:space="0" w:color="auto"/>
        <w:left w:val="none" w:sz="0" w:space="0" w:color="auto"/>
        <w:bottom w:val="none" w:sz="0" w:space="0" w:color="auto"/>
        <w:right w:val="none" w:sz="0" w:space="0" w:color="auto"/>
      </w:divBdr>
    </w:div>
    <w:div w:id="1465852469">
      <w:bodyDiv w:val="1"/>
      <w:marLeft w:val="0"/>
      <w:marRight w:val="0"/>
      <w:marTop w:val="0"/>
      <w:marBottom w:val="0"/>
      <w:divBdr>
        <w:top w:val="none" w:sz="0" w:space="0" w:color="auto"/>
        <w:left w:val="none" w:sz="0" w:space="0" w:color="auto"/>
        <w:bottom w:val="none" w:sz="0" w:space="0" w:color="auto"/>
        <w:right w:val="none" w:sz="0" w:space="0" w:color="auto"/>
      </w:divBdr>
    </w:div>
    <w:div w:id="1466313510">
      <w:bodyDiv w:val="1"/>
      <w:marLeft w:val="0"/>
      <w:marRight w:val="0"/>
      <w:marTop w:val="0"/>
      <w:marBottom w:val="0"/>
      <w:divBdr>
        <w:top w:val="none" w:sz="0" w:space="0" w:color="auto"/>
        <w:left w:val="none" w:sz="0" w:space="0" w:color="auto"/>
        <w:bottom w:val="none" w:sz="0" w:space="0" w:color="auto"/>
        <w:right w:val="none" w:sz="0" w:space="0" w:color="auto"/>
      </w:divBdr>
    </w:div>
    <w:div w:id="1471899873">
      <w:bodyDiv w:val="1"/>
      <w:marLeft w:val="0"/>
      <w:marRight w:val="0"/>
      <w:marTop w:val="0"/>
      <w:marBottom w:val="0"/>
      <w:divBdr>
        <w:top w:val="none" w:sz="0" w:space="0" w:color="auto"/>
        <w:left w:val="none" w:sz="0" w:space="0" w:color="auto"/>
        <w:bottom w:val="none" w:sz="0" w:space="0" w:color="auto"/>
        <w:right w:val="none" w:sz="0" w:space="0" w:color="auto"/>
      </w:divBdr>
    </w:div>
    <w:div w:id="1482188504">
      <w:bodyDiv w:val="1"/>
      <w:marLeft w:val="0"/>
      <w:marRight w:val="0"/>
      <w:marTop w:val="0"/>
      <w:marBottom w:val="0"/>
      <w:divBdr>
        <w:top w:val="none" w:sz="0" w:space="0" w:color="auto"/>
        <w:left w:val="none" w:sz="0" w:space="0" w:color="auto"/>
        <w:bottom w:val="none" w:sz="0" w:space="0" w:color="auto"/>
        <w:right w:val="none" w:sz="0" w:space="0" w:color="auto"/>
      </w:divBdr>
    </w:div>
    <w:div w:id="1490901190">
      <w:bodyDiv w:val="1"/>
      <w:marLeft w:val="0"/>
      <w:marRight w:val="0"/>
      <w:marTop w:val="0"/>
      <w:marBottom w:val="0"/>
      <w:divBdr>
        <w:top w:val="none" w:sz="0" w:space="0" w:color="auto"/>
        <w:left w:val="none" w:sz="0" w:space="0" w:color="auto"/>
        <w:bottom w:val="none" w:sz="0" w:space="0" w:color="auto"/>
        <w:right w:val="none" w:sz="0" w:space="0" w:color="auto"/>
      </w:divBdr>
    </w:div>
    <w:div w:id="1495101724">
      <w:bodyDiv w:val="1"/>
      <w:marLeft w:val="0"/>
      <w:marRight w:val="0"/>
      <w:marTop w:val="0"/>
      <w:marBottom w:val="0"/>
      <w:divBdr>
        <w:top w:val="none" w:sz="0" w:space="0" w:color="auto"/>
        <w:left w:val="none" w:sz="0" w:space="0" w:color="auto"/>
        <w:bottom w:val="none" w:sz="0" w:space="0" w:color="auto"/>
        <w:right w:val="none" w:sz="0" w:space="0" w:color="auto"/>
      </w:divBdr>
    </w:div>
    <w:div w:id="1496605066">
      <w:bodyDiv w:val="1"/>
      <w:marLeft w:val="0"/>
      <w:marRight w:val="0"/>
      <w:marTop w:val="0"/>
      <w:marBottom w:val="0"/>
      <w:divBdr>
        <w:top w:val="none" w:sz="0" w:space="0" w:color="auto"/>
        <w:left w:val="none" w:sz="0" w:space="0" w:color="auto"/>
        <w:bottom w:val="none" w:sz="0" w:space="0" w:color="auto"/>
        <w:right w:val="none" w:sz="0" w:space="0" w:color="auto"/>
      </w:divBdr>
    </w:div>
    <w:div w:id="1522814128">
      <w:bodyDiv w:val="1"/>
      <w:marLeft w:val="0"/>
      <w:marRight w:val="0"/>
      <w:marTop w:val="0"/>
      <w:marBottom w:val="0"/>
      <w:divBdr>
        <w:top w:val="none" w:sz="0" w:space="0" w:color="auto"/>
        <w:left w:val="none" w:sz="0" w:space="0" w:color="auto"/>
        <w:bottom w:val="none" w:sz="0" w:space="0" w:color="auto"/>
        <w:right w:val="none" w:sz="0" w:space="0" w:color="auto"/>
      </w:divBdr>
    </w:div>
    <w:div w:id="1524319141">
      <w:bodyDiv w:val="1"/>
      <w:marLeft w:val="0"/>
      <w:marRight w:val="0"/>
      <w:marTop w:val="0"/>
      <w:marBottom w:val="0"/>
      <w:divBdr>
        <w:top w:val="none" w:sz="0" w:space="0" w:color="auto"/>
        <w:left w:val="none" w:sz="0" w:space="0" w:color="auto"/>
        <w:bottom w:val="none" w:sz="0" w:space="0" w:color="auto"/>
        <w:right w:val="none" w:sz="0" w:space="0" w:color="auto"/>
      </w:divBdr>
    </w:div>
    <w:div w:id="1527450003">
      <w:bodyDiv w:val="1"/>
      <w:marLeft w:val="0"/>
      <w:marRight w:val="0"/>
      <w:marTop w:val="0"/>
      <w:marBottom w:val="0"/>
      <w:divBdr>
        <w:top w:val="none" w:sz="0" w:space="0" w:color="auto"/>
        <w:left w:val="none" w:sz="0" w:space="0" w:color="auto"/>
        <w:bottom w:val="none" w:sz="0" w:space="0" w:color="auto"/>
        <w:right w:val="none" w:sz="0" w:space="0" w:color="auto"/>
      </w:divBdr>
    </w:div>
    <w:div w:id="1529949569">
      <w:bodyDiv w:val="1"/>
      <w:marLeft w:val="0"/>
      <w:marRight w:val="0"/>
      <w:marTop w:val="0"/>
      <w:marBottom w:val="0"/>
      <w:divBdr>
        <w:top w:val="none" w:sz="0" w:space="0" w:color="auto"/>
        <w:left w:val="none" w:sz="0" w:space="0" w:color="auto"/>
        <w:bottom w:val="none" w:sz="0" w:space="0" w:color="auto"/>
        <w:right w:val="none" w:sz="0" w:space="0" w:color="auto"/>
      </w:divBdr>
    </w:div>
    <w:div w:id="1535802777">
      <w:bodyDiv w:val="1"/>
      <w:marLeft w:val="0"/>
      <w:marRight w:val="0"/>
      <w:marTop w:val="0"/>
      <w:marBottom w:val="0"/>
      <w:divBdr>
        <w:top w:val="none" w:sz="0" w:space="0" w:color="auto"/>
        <w:left w:val="none" w:sz="0" w:space="0" w:color="auto"/>
        <w:bottom w:val="none" w:sz="0" w:space="0" w:color="auto"/>
        <w:right w:val="none" w:sz="0" w:space="0" w:color="auto"/>
      </w:divBdr>
    </w:div>
    <w:div w:id="1549875715">
      <w:bodyDiv w:val="1"/>
      <w:marLeft w:val="0"/>
      <w:marRight w:val="0"/>
      <w:marTop w:val="0"/>
      <w:marBottom w:val="0"/>
      <w:divBdr>
        <w:top w:val="none" w:sz="0" w:space="0" w:color="auto"/>
        <w:left w:val="none" w:sz="0" w:space="0" w:color="auto"/>
        <w:bottom w:val="none" w:sz="0" w:space="0" w:color="auto"/>
        <w:right w:val="none" w:sz="0" w:space="0" w:color="auto"/>
      </w:divBdr>
    </w:div>
    <w:div w:id="1567182559">
      <w:bodyDiv w:val="1"/>
      <w:marLeft w:val="0"/>
      <w:marRight w:val="0"/>
      <w:marTop w:val="0"/>
      <w:marBottom w:val="0"/>
      <w:divBdr>
        <w:top w:val="none" w:sz="0" w:space="0" w:color="auto"/>
        <w:left w:val="none" w:sz="0" w:space="0" w:color="auto"/>
        <w:bottom w:val="none" w:sz="0" w:space="0" w:color="auto"/>
        <w:right w:val="none" w:sz="0" w:space="0" w:color="auto"/>
      </w:divBdr>
    </w:div>
    <w:div w:id="1604990184">
      <w:bodyDiv w:val="1"/>
      <w:marLeft w:val="0"/>
      <w:marRight w:val="0"/>
      <w:marTop w:val="0"/>
      <w:marBottom w:val="0"/>
      <w:divBdr>
        <w:top w:val="none" w:sz="0" w:space="0" w:color="auto"/>
        <w:left w:val="none" w:sz="0" w:space="0" w:color="auto"/>
        <w:bottom w:val="none" w:sz="0" w:space="0" w:color="auto"/>
        <w:right w:val="none" w:sz="0" w:space="0" w:color="auto"/>
      </w:divBdr>
    </w:div>
    <w:div w:id="1646930036">
      <w:bodyDiv w:val="1"/>
      <w:marLeft w:val="0"/>
      <w:marRight w:val="0"/>
      <w:marTop w:val="0"/>
      <w:marBottom w:val="0"/>
      <w:divBdr>
        <w:top w:val="none" w:sz="0" w:space="0" w:color="auto"/>
        <w:left w:val="none" w:sz="0" w:space="0" w:color="auto"/>
        <w:bottom w:val="none" w:sz="0" w:space="0" w:color="auto"/>
        <w:right w:val="none" w:sz="0" w:space="0" w:color="auto"/>
      </w:divBdr>
    </w:div>
    <w:div w:id="1663315729">
      <w:bodyDiv w:val="1"/>
      <w:marLeft w:val="0"/>
      <w:marRight w:val="0"/>
      <w:marTop w:val="0"/>
      <w:marBottom w:val="0"/>
      <w:divBdr>
        <w:top w:val="none" w:sz="0" w:space="0" w:color="auto"/>
        <w:left w:val="none" w:sz="0" w:space="0" w:color="auto"/>
        <w:bottom w:val="none" w:sz="0" w:space="0" w:color="auto"/>
        <w:right w:val="none" w:sz="0" w:space="0" w:color="auto"/>
      </w:divBdr>
    </w:div>
    <w:div w:id="1672903178">
      <w:bodyDiv w:val="1"/>
      <w:marLeft w:val="0"/>
      <w:marRight w:val="0"/>
      <w:marTop w:val="0"/>
      <w:marBottom w:val="0"/>
      <w:divBdr>
        <w:top w:val="none" w:sz="0" w:space="0" w:color="auto"/>
        <w:left w:val="none" w:sz="0" w:space="0" w:color="auto"/>
        <w:bottom w:val="none" w:sz="0" w:space="0" w:color="auto"/>
        <w:right w:val="none" w:sz="0" w:space="0" w:color="auto"/>
      </w:divBdr>
    </w:div>
    <w:div w:id="1673265670">
      <w:bodyDiv w:val="1"/>
      <w:marLeft w:val="0"/>
      <w:marRight w:val="0"/>
      <w:marTop w:val="0"/>
      <w:marBottom w:val="0"/>
      <w:divBdr>
        <w:top w:val="none" w:sz="0" w:space="0" w:color="auto"/>
        <w:left w:val="none" w:sz="0" w:space="0" w:color="auto"/>
        <w:bottom w:val="none" w:sz="0" w:space="0" w:color="auto"/>
        <w:right w:val="none" w:sz="0" w:space="0" w:color="auto"/>
      </w:divBdr>
    </w:div>
    <w:div w:id="1682245793">
      <w:bodyDiv w:val="1"/>
      <w:marLeft w:val="0"/>
      <w:marRight w:val="0"/>
      <w:marTop w:val="0"/>
      <w:marBottom w:val="0"/>
      <w:divBdr>
        <w:top w:val="none" w:sz="0" w:space="0" w:color="auto"/>
        <w:left w:val="none" w:sz="0" w:space="0" w:color="auto"/>
        <w:bottom w:val="none" w:sz="0" w:space="0" w:color="auto"/>
        <w:right w:val="none" w:sz="0" w:space="0" w:color="auto"/>
      </w:divBdr>
    </w:div>
    <w:div w:id="1694107807">
      <w:bodyDiv w:val="1"/>
      <w:marLeft w:val="0"/>
      <w:marRight w:val="0"/>
      <w:marTop w:val="0"/>
      <w:marBottom w:val="0"/>
      <w:divBdr>
        <w:top w:val="none" w:sz="0" w:space="0" w:color="auto"/>
        <w:left w:val="none" w:sz="0" w:space="0" w:color="auto"/>
        <w:bottom w:val="none" w:sz="0" w:space="0" w:color="auto"/>
        <w:right w:val="none" w:sz="0" w:space="0" w:color="auto"/>
      </w:divBdr>
    </w:div>
    <w:div w:id="1723290977">
      <w:bodyDiv w:val="1"/>
      <w:marLeft w:val="0"/>
      <w:marRight w:val="0"/>
      <w:marTop w:val="0"/>
      <w:marBottom w:val="0"/>
      <w:divBdr>
        <w:top w:val="none" w:sz="0" w:space="0" w:color="auto"/>
        <w:left w:val="none" w:sz="0" w:space="0" w:color="auto"/>
        <w:bottom w:val="none" w:sz="0" w:space="0" w:color="auto"/>
        <w:right w:val="none" w:sz="0" w:space="0" w:color="auto"/>
      </w:divBdr>
    </w:div>
    <w:div w:id="1754007377">
      <w:bodyDiv w:val="1"/>
      <w:marLeft w:val="0"/>
      <w:marRight w:val="0"/>
      <w:marTop w:val="0"/>
      <w:marBottom w:val="0"/>
      <w:divBdr>
        <w:top w:val="none" w:sz="0" w:space="0" w:color="auto"/>
        <w:left w:val="none" w:sz="0" w:space="0" w:color="auto"/>
        <w:bottom w:val="none" w:sz="0" w:space="0" w:color="auto"/>
        <w:right w:val="none" w:sz="0" w:space="0" w:color="auto"/>
      </w:divBdr>
    </w:div>
    <w:div w:id="1757942941">
      <w:bodyDiv w:val="1"/>
      <w:marLeft w:val="0"/>
      <w:marRight w:val="0"/>
      <w:marTop w:val="0"/>
      <w:marBottom w:val="0"/>
      <w:divBdr>
        <w:top w:val="none" w:sz="0" w:space="0" w:color="auto"/>
        <w:left w:val="none" w:sz="0" w:space="0" w:color="auto"/>
        <w:bottom w:val="none" w:sz="0" w:space="0" w:color="auto"/>
        <w:right w:val="none" w:sz="0" w:space="0" w:color="auto"/>
      </w:divBdr>
    </w:div>
    <w:div w:id="1757944893">
      <w:bodyDiv w:val="1"/>
      <w:marLeft w:val="0"/>
      <w:marRight w:val="0"/>
      <w:marTop w:val="0"/>
      <w:marBottom w:val="0"/>
      <w:divBdr>
        <w:top w:val="none" w:sz="0" w:space="0" w:color="auto"/>
        <w:left w:val="none" w:sz="0" w:space="0" w:color="auto"/>
        <w:bottom w:val="none" w:sz="0" w:space="0" w:color="auto"/>
        <w:right w:val="none" w:sz="0" w:space="0" w:color="auto"/>
      </w:divBdr>
    </w:div>
    <w:div w:id="1764299293">
      <w:bodyDiv w:val="1"/>
      <w:marLeft w:val="0"/>
      <w:marRight w:val="0"/>
      <w:marTop w:val="0"/>
      <w:marBottom w:val="0"/>
      <w:divBdr>
        <w:top w:val="none" w:sz="0" w:space="0" w:color="auto"/>
        <w:left w:val="none" w:sz="0" w:space="0" w:color="auto"/>
        <w:bottom w:val="none" w:sz="0" w:space="0" w:color="auto"/>
        <w:right w:val="none" w:sz="0" w:space="0" w:color="auto"/>
      </w:divBdr>
    </w:div>
    <w:div w:id="1775664763">
      <w:bodyDiv w:val="1"/>
      <w:marLeft w:val="0"/>
      <w:marRight w:val="0"/>
      <w:marTop w:val="0"/>
      <w:marBottom w:val="0"/>
      <w:divBdr>
        <w:top w:val="none" w:sz="0" w:space="0" w:color="auto"/>
        <w:left w:val="none" w:sz="0" w:space="0" w:color="auto"/>
        <w:bottom w:val="none" w:sz="0" w:space="0" w:color="auto"/>
        <w:right w:val="none" w:sz="0" w:space="0" w:color="auto"/>
      </w:divBdr>
    </w:div>
    <w:div w:id="1808081879">
      <w:bodyDiv w:val="1"/>
      <w:marLeft w:val="0"/>
      <w:marRight w:val="0"/>
      <w:marTop w:val="0"/>
      <w:marBottom w:val="0"/>
      <w:divBdr>
        <w:top w:val="none" w:sz="0" w:space="0" w:color="auto"/>
        <w:left w:val="none" w:sz="0" w:space="0" w:color="auto"/>
        <w:bottom w:val="none" w:sz="0" w:space="0" w:color="auto"/>
        <w:right w:val="none" w:sz="0" w:space="0" w:color="auto"/>
      </w:divBdr>
    </w:div>
    <w:div w:id="1823765948">
      <w:bodyDiv w:val="1"/>
      <w:marLeft w:val="0"/>
      <w:marRight w:val="0"/>
      <w:marTop w:val="0"/>
      <w:marBottom w:val="0"/>
      <w:divBdr>
        <w:top w:val="none" w:sz="0" w:space="0" w:color="auto"/>
        <w:left w:val="none" w:sz="0" w:space="0" w:color="auto"/>
        <w:bottom w:val="none" w:sz="0" w:space="0" w:color="auto"/>
        <w:right w:val="none" w:sz="0" w:space="0" w:color="auto"/>
      </w:divBdr>
    </w:div>
    <w:div w:id="1878741681">
      <w:bodyDiv w:val="1"/>
      <w:marLeft w:val="0"/>
      <w:marRight w:val="0"/>
      <w:marTop w:val="0"/>
      <w:marBottom w:val="0"/>
      <w:divBdr>
        <w:top w:val="none" w:sz="0" w:space="0" w:color="auto"/>
        <w:left w:val="none" w:sz="0" w:space="0" w:color="auto"/>
        <w:bottom w:val="none" w:sz="0" w:space="0" w:color="auto"/>
        <w:right w:val="none" w:sz="0" w:space="0" w:color="auto"/>
      </w:divBdr>
    </w:div>
    <w:div w:id="1883320963">
      <w:bodyDiv w:val="1"/>
      <w:marLeft w:val="0"/>
      <w:marRight w:val="0"/>
      <w:marTop w:val="0"/>
      <w:marBottom w:val="0"/>
      <w:divBdr>
        <w:top w:val="none" w:sz="0" w:space="0" w:color="auto"/>
        <w:left w:val="none" w:sz="0" w:space="0" w:color="auto"/>
        <w:bottom w:val="none" w:sz="0" w:space="0" w:color="auto"/>
        <w:right w:val="none" w:sz="0" w:space="0" w:color="auto"/>
      </w:divBdr>
    </w:div>
    <w:div w:id="1905676614">
      <w:bodyDiv w:val="1"/>
      <w:marLeft w:val="0"/>
      <w:marRight w:val="0"/>
      <w:marTop w:val="0"/>
      <w:marBottom w:val="0"/>
      <w:divBdr>
        <w:top w:val="none" w:sz="0" w:space="0" w:color="auto"/>
        <w:left w:val="none" w:sz="0" w:space="0" w:color="auto"/>
        <w:bottom w:val="none" w:sz="0" w:space="0" w:color="auto"/>
        <w:right w:val="none" w:sz="0" w:space="0" w:color="auto"/>
      </w:divBdr>
    </w:div>
    <w:div w:id="1912616767">
      <w:bodyDiv w:val="1"/>
      <w:marLeft w:val="0"/>
      <w:marRight w:val="0"/>
      <w:marTop w:val="0"/>
      <w:marBottom w:val="0"/>
      <w:divBdr>
        <w:top w:val="none" w:sz="0" w:space="0" w:color="auto"/>
        <w:left w:val="none" w:sz="0" w:space="0" w:color="auto"/>
        <w:bottom w:val="none" w:sz="0" w:space="0" w:color="auto"/>
        <w:right w:val="none" w:sz="0" w:space="0" w:color="auto"/>
      </w:divBdr>
    </w:div>
    <w:div w:id="1915162564">
      <w:bodyDiv w:val="1"/>
      <w:marLeft w:val="0"/>
      <w:marRight w:val="0"/>
      <w:marTop w:val="0"/>
      <w:marBottom w:val="0"/>
      <w:divBdr>
        <w:top w:val="none" w:sz="0" w:space="0" w:color="auto"/>
        <w:left w:val="none" w:sz="0" w:space="0" w:color="auto"/>
        <w:bottom w:val="none" w:sz="0" w:space="0" w:color="auto"/>
        <w:right w:val="none" w:sz="0" w:space="0" w:color="auto"/>
      </w:divBdr>
    </w:div>
    <w:div w:id="1922371166">
      <w:bodyDiv w:val="1"/>
      <w:marLeft w:val="0"/>
      <w:marRight w:val="0"/>
      <w:marTop w:val="0"/>
      <w:marBottom w:val="0"/>
      <w:divBdr>
        <w:top w:val="none" w:sz="0" w:space="0" w:color="auto"/>
        <w:left w:val="none" w:sz="0" w:space="0" w:color="auto"/>
        <w:bottom w:val="none" w:sz="0" w:space="0" w:color="auto"/>
        <w:right w:val="none" w:sz="0" w:space="0" w:color="auto"/>
      </w:divBdr>
    </w:div>
    <w:div w:id="1934895138">
      <w:bodyDiv w:val="1"/>
      <w:marLeft w:val="0"/>
      <w:marRight w:val="0"/>
      <w:marTop w:val="0"/>
      <w:marBottom w:val="0"/>
      <w:divBdr>
        <w:top w:val="none" w:sz="0" w:space="0" w:color="auto"/>
        <w:left w:val="none" w:sz="0" w:space="0" w:color="auto"/>
        <w:bottom w:val="none" w:sz="0" w:space="0" w:color="auto"/>
        <w:right w:val="none" w:sz="0" w:space="0" w:color="auto"/>
      </w:divBdr>
    </w:div>
    <w:div w:id="1943299911">
      <w:bodyDiv w:val="1"/>
      <w:marLeft w:val="0"/>
      <w:marRight w:val="0"/>
      <w:marTop w:val="0"/>
      <w:marBottom w:val="0"/>
      <w:divBdr>
        <w:top w:val="none" w:sz="0" w:space="0" w:color="auto"/>
        <w:left w:val="none" w:sz="0" w:space="0" w:color="auto"/>
        <w:bottom w:val="none" w:sz="0" w:space="0" w:color="auto"/>
        <w:right w:val="none" w:sz="0" w:space="0" w:color="auto"/>
      </w:divBdr>
    </w:div>
    <w:div w:id="1952857186">
      <w:bodyDiv w:val="1"/>
      <w:marLeft w:val="0"/>
      <w:marRight w:val="0"/>
      <w:marTop w:val="0"/>
      <w:marBottom w:val="0"/>
      <w:divBdr>
        <w:top w:val="none" w:sz="0" w:space="0" w:color="auto"/>
        <w:left w:val="none" w:sz="0" w:space="0" w:color="auto"/>
        <w:bottom w:val="none" w:sz="0" w:space="0" w:color="auto"/>
        <w:right w:val="none" w:sz="0" w:space="0" w:color="auto"/>
      </w:divBdr>
    </w:div>
    <w:div w:id="1953199718">
      <w:bodyDiv w:val="1"/>
      <w:marLeft w:val="0"/>
      <w:marRight w:val="0"/>
      <w:marTop w:val="0"/>
      <w:marBottom w:val="0"/>
      <w:divBdr>
        <w:top w:val="none" w:sz="0" w:space="0" w:color="auto"/>
        <w:left w:val="none" w:sz="0" w:space="0" w:color="auto"/>
        <w:bottom w:val="none" w:sz="0" w:space="0" w:color="auto"/>
        <w:right w:val="none" w:sz="0" w:space="0" w:color="auto"/>
      </w:divBdr>
    </w:div>
    <w:div w:id="1955087674">
      <w:bodyDiv w:val="1"/>
      <w:marLeft w:val="0"/>
      <w:marRight w:val="0"/>
      <w:marTop w:val="0"/>
      <w:marBottom w:val="0"/>
      <w:divBdr>
        <w:top w:val="none" w:sz="0" w:space="0" w:color="auto"/>
        <w:left w:val="none" w:sz="0" w:space="0" w:color="auto"/>
        <w:bottom w:val="none" w:sz="0" w:space="0" w:color="auto"/>
        <w:right w:val="none" w:sz="0" w:space="0" w:color="auto"/>
      </w:divBdr>
    </w:div>
    <w:div w:id="1959070664">
      <w:bodyDiv w:val="1"/>
      <w:marLeft w:val="0"/>
      <w:marRight w:val="0"/>
      <w:marTop w:val="0"/>
      <w:marBottom w:val="0"/>
      <w:divBdr>
        <w:top w:val="none" w:sz="0" w:space="0" w:color="auto"/>
        <w:left w:val="none" w:sz="0" w:space="0" w:color="auto"/>
        <w:bottom w:val="none" w:sz="0" w:space="0" w:color="auto"/>
        <w:right w:val="none" w:sz="0" w:space="0" w:color="auto"/>
      </w:divBdr>
    </w:div>
    <w:div w:id="1959949810">
      <w:bodyDiv w:val="1"/>
      <w:marLeft w:val="0"/>
      <w:marRight w:val="0"/>
      <w:marTop w:val="0"/>
      <w:marBottom w:val="0"/>
      <w:divBdr>
        <w:top w:val="none" w:sz="0" w:space="0" w:color="auto"/>
        <w:left w:val="none" w:sz="0" w:space="0" w:color="auto"/>
        <w:bottom w:val="none" w:sz="0" w:space="0" w:color="auto"/>
        <w:right w:val="none" w:sz="0" w:space="0" w:color="auto"/>
      </w:divBdr>
    </w:div>
    <w:div w:id="2012175170">
      <w:bodyDiv w:val="1"/>
      <w:marLeft w:val="0"/>
      <w:marRight w:val="0"/>
      <w:marTop w:val="0"/>
      <w:marBottom w:val="0"/>
      <w:divBdr>
        <w:top w:val="none" w:sz="0" w:space="0" w:color="auto"/>
        <w:left w:val="none" w:sz="0" w:space="0" w:color="auto"/>
        <w:bottom w:val="none" w:sz="0" w:space="0" w:color="auto"/>
        <w:right w:val="none" w:sz="0" w:space="0" w:color="auto"/>
      </w:divBdr>
    </w:div>
    <w:div w:id="2025857041">
      <w:bodyDiv w:val="1"/>
      <w:marLeft w:val="0"/>
      <w:marRight w:val="0"/>
      <w:marTop w:val="0"/>
      <w:marBottom w:val="0"/>
      <w:divBdr>
        <w:top w:val="none" w:sz="0" w:space="0" w:color="auto"/>
        <w:left w:val="none" w:sz="0" w:space="0" w:color="auto"/>
        <w:bottom w:val="none" w:sz="0" w:space="0" w:color="auto"/>
        <w:right w:val="none" w:sz="0" w:space="0" w:color="auto"/>
      </w:divBdr>
    </w:div>
    <w:div w:id="2062437685">
      <w:bodyDiv w:val="1"/>
      <w:marLeft w:val="0"/>
      <w:marRight w:val="0"/>
      <w:marTop w:val="0"/>
      <w:marBottom w:val="0"/>
      <w:divBdr>
        <w:top w:val="none" w:sz="0" w:space="0" w:color="auto"/>
        <w:left w:val="none" w:sz="0" w:space="0" w:color="auto"/>
        <w:bottom w:val="none" w:sz="0" w:space="0" w:color="auto"/>
        <w:right w:val="none" w:sz="0" w:space="0" w:color="auto"/>
      </w:divBdr>
    </w:div>
    <w:div w:id="2075200779">
      <w:bodyDiv w:val="1"/>
      <w:marLeft w:val="0"/>
      <w:marRight w:val="0"/>
      <w:marTop w:val="0"/>
      <w:marBottom w:val="0"/>
      <w:divBdr>
        <w:top w:val="none" w:sz="0" w:space="0" w:color="auto"/>
        <w:left w:val="none" w:sz="0" w:space="0" w:color="auto"/>
        <w:bottom w:val="none" w:sz="0" w:space="0" w:color="auto"/>
        <w:right w:val="none" w:sz="0" w:space="0" w:color="auto"/>
      </w:divBdr>
    </w:div>
    <w:div w:id="2081368971">
      <w:bodyDiv w:val="1"/>
      <w:marLeft w:val="0"/>
      <w:marRight w:val="0"/>
      <w:marTop w:val="0"/>
      <w:marBottom w:val="0"/>
      <w:divBdr>
        <w:top w:val="none" w:sz="0" w:space="0" w:color="auto"/>
        <w:left w:val="none" w:sz="0" w:space="0" w:color="auto"/>
        <w:bottom w:val="none" w:sz="0" w:space="0" w:color="auto"/>
        <w:right w:val="none" w:sz="0" w:space="0" w:color="auto"/>
      </w:divBdr>
    </w:div>
    <w:div w:id="2090425485">
      <w:bodyDiv w:val="1"/>
      <w:marLeft w:val="0"/>
      <w:marRight w:val="0"/>
      <w:marTop w:val="0"/>
      <w:marBottom w:val="0"/>
      <w:divBdr>
        <w:top w:val="none" w:sz="0" w:space="0" w:color="auto"/>
        <w:left w:val="none" w:sz="0" w:space="0" w:color="auto"/>
        <w:bottom w:val="none" w:sz="0" w:space="0" w:color="auto"/>
        <w:right w:val="none" w:sz="0" w:space="0" w:color="auto"/>
      </w:divBdr>
    </w:div>
    <w:div w:id="2096439213">
      <w:bodyDiv w:val="1"/>
      <w:marLeft w:val="0"/>
      <w:marRight w:val="0"/>
      <w:marTop w:val="0"/>
      <w:marBottom w:val="0"/>
      <w:divBdr>
        <w:top w:val="none" w:sz="0" w:space="0" w:color="auto"/>
        <w:left w:val="none" w:sz="0" w:space="0" w:color="auto"/>
        <w:bottom w:val="none" w:sz="0" w:space="0" w:color="auto"/>
        <w:right w:val="none" w:sz="0" w:space="0" w:color="auto"/>
      </w:divBdr>
    </w:div>
    <w:div w:id="2110926619">
      <w:bodyDiv w:val="1"/>
      <w:marLeft w:val="0"/>
      <w:marRight w:val="0"/>
      <w:marTop w:val="0"/>
      <w:marBottom w:val="0"/>
      <w:divBdr>
        <w:top w:val="none" w:sz="0" w:space="0" w:color="auto"/>
        <w:left w:val="none" w:sz="0" w:space="0" w:color="auto"/>
        <w:bottom w:val="none" w:sz="0" w:space="0" w:color="auto"/>
        <w:right w:val="none" w:sz="0" w:space="0" w:color="auto"/>
      </w:divBdr>
    </w:div>
    <w:div w:id="2126466187">
      <w:bodyDiv w:val="1"/>
      <w:marLeft w:val="0"/>
      <w:marRight w:val="0"/>
      <w:marTop w:val="0"/>
      <w:marBottom w:val="0"/>
      <w:divBdr>
        <w:top w:val="none" w:sz="0" w:space="0" w:color="auto"/>
        <w:left w:val="none" w:sz="0" w:space="0" w:color="auto"/>
        <w:bottom w:val="none" w:sz="0" w:space="0" w:color="auto"/>
        <w:right w:val="none" w:sz="0" w:space="0" w:color="auto"/>
      </w:divBdr>
      <w:divsChild>
        <w:div w:id="1092239064">
          <w:marLeft w:val="274"/>
          <w:marRight w:val="0"/>
          <w:marTop w:val="0"/>
          <w:marBottom w:val="0"/>
          <w:divBdr>
            <w:top w:val="none" w:sz="0" w:space="0" w:color="auto"/>
            <w:left w:val="none" w:sz="0" w:space="0" w:color="auto"/>
            <w:bottom w:val="none" w:sz="0" w:space="0" w:color="auto"/>
            <w:right w:val="none" w:sz="0" w:space="0" w:color="auto"/>
          </w:divBdr>
        </w:div>
        <w:div w:id="1757440144">
          <w:marLeft w:val="274"/>
          <w:marRight w:val="0"/>
          <w:marTop w:val="0"/>
          <w:marBottom w:val="0"/>
          <w:divBdr>
            <w:top w:val="none" w:sz="0" w:space="0" w:color="auto"/>
            <w:left w:val="none" w:sz="0" w:space="0" w:color="auto"/>
            <w:bottom w:val="none" w:sz="0" w:space="0" w:color="auto"/>
            <w:right w:val="none" w:sz="0" w:space="0" w:color="auto"/>
          </w:divBdr>
        </w:div>
      </w:divsChild>
    </w:div>
    <w:div w:id="2132622578">
      <w:bodyDiv w:val="1"/>
      <w:marLeft w:val="0"/>
      <w:marRight w:val="0"/>
      <w:marTop w:val="0"/>
      <w:marBottom w:val="0"/>
      <w:divBdr>
        <w:top w:val="none" w:sz="0" w:space="0" w:color="auto"/>
        <w:left w:val="none" w:sz="0" w:space="0" w:color="auto"/>
        <w:bottom w:val="none" w:sz="0" w:space="0" w:color="auto"/>
        <w:right w:val="none" w:sz="0" w:space="0" w:color="auto"/>
      </w:divBdr>
    </w:div>
    <w:div w:id="214481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8.png"/><Relationship Id="rId21" Type="http://schemas.openxmlformats.org/officeDocument/2006/relationships/image" Target="media/image10.png"/><Relationship Id="rId34" Type="http://schemas.openxmlformats.org/officeDocument/2006/relationships/image" Target="media/image23.png"/><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image" Target="media/image18.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image" Target="media/image21.emf"/><Relationship Id="rId37" Type="http://schemas.openxmlformats.org/officeDocument/2006/relationships/image" Target="media/image26.png"/><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image" Target="media/image25.emf"/><Relationship Id="rId10" Type="http://schemas.openxmlformats.org/officeDocument/2006/relationships/footnotes" Target="footnotes.xml"/><Relationship Id="rId19" Type="http://schemas.openxmlformats.org/officeDocument/2006/relationships/image" Target="media/image8.emf"/><Relationship Id="rId31" Type="http://schemas.openxmlformats.org/officeDocument/2006/relationships/image" Target="media/image20.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image" Target="media/image24.emf"/><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image" Target="media/image14.png"/><Relationship Id="rId33" Type="http://schemas.openxmlformats.org/officeDocument/2006/relationships/image" Target="media/image22.emf"/><Relationship Id="rId38" Type="http://schemas.openxmlformats.org/officeDocument/2006/relationships/image" Target="media/image2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5DAB87FFF96354EABD66BBF2171A28C" ma:contentTypeVersion="10" ma:contentTypeDescription="Crear nuevo documento." ma:contentTypeScope="" ma:versionID="71752cc81596c65681076cd2eedfbb6a">
  <xsd:schema xmlns:xsd="http://www.w3.org/2001/XMLSchema" xmlns:xs="http://www.w3.org/2001/XMLSchema" xmlns:p="http://schemas.microsoft.com/office/2006/metadata/properties" xmlns:ns3="36fe448b-8dcf-4b36-a43f-f099cdbca1e6" xmlns:ns4="b278eab5-3586-4f31-afd0-ae4ef1db2762" targetNamespace="http://schemas.microsoft.com/office/2006/metadata/properties" ma:root="true" ma:fieldsID="2368d191561ec1e6c53bce4ccfb4a828" ns3:_="" ns4:_="">
    <xsd:import namespace="36fe448b-8dcf-4b36-a43f-f099cdbca1e6"/>
    <xsd:import namespace="b278eab5-3586-4f31-afd0-ae4ef1db276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e448b-8dcf-4b36-a43f-f099cdbca1e6"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78eab5-3586-4f31-afd0-ae4ef1db276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E139E7-6807-44FB-B1EB-048211C68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e448b-8dcf-4b36-a43f-f099cdbca1e6"/>
    <ds:schemaRef ds:uri="b278eab5-3586-4f31-afd0-ae4ef1db2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5351F0-4782-4DDA-8B40-F2C75A4AC647}">
  <ds:schemaRefs>
    <ds:schemaRef ds:uri="http://schemas.openxmlformats.org/officeDocument/2006/bibliography"/>
  </ds:schemaRefs>
</ds:datastoreItem>
</file>

<file path=customXml/itemProps3.xml><?xml version="1.0" encoding="utf-8"?>
<ds:datastoreItem xmlns:ds="http://schemas.openxmlformats.org/officeDocument/2006/customXml" ds:itemID="{DDCA4A42-AA86-439B-B3BD-406CA5F5FA7E}">
  <ds:schemaRefs>
    <ds:schemaRef ds:uri="http://schemas.openxmlformats.org/officeDocument/2006/bibliography"/>
  </ds:schemaRefs>
</ds:datastoreItem>
</file>

<file path=customXml/itemProps4.xml><?xml version="1.0" encoding="utf-8"?>
<ds:datastoreItem xmlns:ds="http://schemas.openxmlformats.org/officeDocument/2006/customXml" ds:itemID="{5ED9122D-DF71-4137-A2F1-DDFFC698D0CE}">
  <ds:schemaRefs>
    <ds:schemaRef ds:uri="http://schemas.microsoft.com/sharepoint/v3/contenttype/forms"/>
  </ds:schemaRefs>
</ds:datastoreItem>
</file>

<file path=customXml/itemProps5.xml><?xml version="1.0" encoding="utf-8"?>
<ds:datastoreItem xmlns:ds="http://schemas.openxmlformats.org/officeDocument/2006/customXml" ds:itemID="{E3196848-8319-46EE-B5EC-9690D1EC87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1766</TotalTime>
  <Pages>25</Pages>
  <Words>8092</Words>
  <Characters>44507</Characters>
  <Application>Microsoft Office Word</Application>
  <DocSecurity>0</DocSecurity>
  <Lines>370</Lines>
  <Paragraphs>104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Empresas Publicas de Medellín</Company>
  <LinksUpToDate>false</LinksUpToDate>
  <CharactersWithSpaces>52495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mcaros</dc:creator>
  <cp:keywords/>
  <dc:description/>
  <cp:lastModifiedBy>GLORIA MARIA MEJIA GARCIA</cp:lastModifiedBy>
  <cp:revision>151</cp:revision>
  <cp:lastPrinted>2019-10-07T14:08:00Z</cp:lastPrinted>
  <dcterms:created xsi:type="dcterms:W3CDTF">2023-10-24T12:17:00Z</dcterms:created>
  <dcterms:modified xsi:type="dcterms:W3CDTF">2023-10-25T18:30:00Z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0x01010095DAB87FFF96354EABD66BBF2171A28C</vt:lpwstr>
  </property>
</Properties>
</file>