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0C5D0" w14:textId="77777777" w:rsidR="0019756C" w:rsidRDefault="009C4BE3" w:rsidP="0019756C">
      <w:pPr>
        <w:jc w:val="center"/>
        <w:rPr>
          <w:rFonts w:ascii="Trebuchet MS" w:hAnsi="Trebuchet MS"/>
        </w:rPr>
      </w:pPr>
      <w:bookmarkStart w:id="0" w:name="_Hlk66115601"/>
      <w:bookmarkEnd w:id="0"/>
      <w:r w:rsidRPr="008B5136">
        <w:rPr>
          <w:rFonts w:ascii="Trebuchet MS" w:hAnsi="Trebuchet MS"/>
        </w:rPr>
        <w:t xml:space="preserve">Notas a los estados financieros de Empresas Varias de Medellín S.A. E.S.P. para los periodos terminados al </w:t>
      </w:r>
      <w:r w:rsidR="007F5725" w:rsidRPr="008B5136">
        <w:rPr>
          <w:rFonts w:ascii="Trebuchet MS" w:hAnsi="Trebuchet MS"/>
        </w:rPr>
        <w:t>3</w:t>
      </w:r>
      <w:r w:rsidR="00246FFB" w:rsidRPr="008B5136">
        <w:rPr>
          <w:rFonts w:ascii="Trebuchet MS" w:hAnsi="Trebuchet MS"/>
        </w:rPr>
        <w:t>1</w:t>
      </w:r>
      <w:r w:rsidR="006924FE" w:rsidRPr="008B5136">
        <w:rPr>
          <w:rFonts w:ascii="Trebuchet MS" w:hAnsi="Trebuchet MS"/>
        </w:rPr>
        <w:t xml:space="preserve"> de </w:t>
      </w:r>
      <w:r w:rsidR="00E87293">
        <w:rPr>
          <w:rFonts w:ascii="Trebuchet MS" w:hAnsi="Trebuchet MS"/>
        </w:rPr>
        <w:t>Agosto</w:t>
      </w:r>
      <w:r w:rsidR="00ED18B1" w:rsidRPr="008B5136">
        <w:rPr>
          <w:rFonts w:ascii="Trebuchet MS" w:hAnsi="Trebuchet MS"/>
        </w:rPr>
        <w:t xml:space="preserve"> </w:t>
      </w:r>
      <w:r w:rsidRPr="008B5136">
        <w:rPr>
          <w:rFonts w:ascii="Trebuchet MS" w:hAnsi="Trebuchet MS"/>
        </w:rPr>
        <w:t xml:space="preserve">de </w:t>
      </w:r>
      <w:r w:rsidR="00B20C7C" w:rsidRPr="008B5136">
        <w:rPr>
          <w:rFonts w:ascii="Trebuchet MS" w:hAnsi="Trebuchet MS"/>
        </w:rPr>
        <w:t>20</w:t>
      </w:r>
      <w:r w:rsidR="0019205C" w:rsidRPr="008B5136">
        <w:rPr>
          <w:rFonts w:ascii="Trebuchet MS" w:hAnsi="Trebuchet MS"/>
        </w:rPr>
        <w:t>2</w:t>
      </w:r>
      <w:r w:rsidR="00D34211" w:rsidRPr="008B5136">
        <w:rPr>
          <w:rFonts w:ascii="Trebuchet MS" w:hAnsi="Trebuchet MS"/>
        </w:rPr>
        <w:t>2</w:t>
      </w:r>
      <w:r w:rsidR="00033F7F" w:rsidRPr="008B5136">
        <w:rPr>
          <w:rFonts w:ascii="Trebuchet MS" w:hAnsi="Trebuchet MS"/>
        </w:rPr>
        <w:t xml:space="preserve"> y 20</w:t>
      </w:r>
      <w:r w:rsidR="0020552C" w:rsidRPr="008B5136">
        <w:rPr>
          <w:rFonts w:ascii="Trebuchet MS" w:hAnsi="Trebuchet MS"/>
        </w:rPr>
        <w:t>2</w:t>
      </w:r>
      <w:r w:rsidR="00D60B8A" w:rsidRPr="008B5136">
        <w:rPr>
          <w:rFonts w:ascii="Trebuchet MS" w:hAnsi="Trebuchet MS"/>
        </w:rPr>
        <w:t>1</w:t>
      </w:r>
      <w:r w:rsidR="00033F7F" w:rsidRPr="008B5136">
        <w:rPr>
          <w:rFonts w:ascii="Trebuchet MS" w:hAnsi="Trebuchet MS"/>
        </w:rPr>
        <w:t>.</w:t>
      </w:r>
    </w:p>
    <w:p w14:paraId="72031F57" w14:textId="50575E7D" w:rsidR="00B01124" w:rsidRPr="008B5136" w:rsidRDefault="00033F7F" w:rsidP="0019756C">
      <w:pPr>
        <w:jc w:val="center"/>
        <w:rPr>
          <w:rFonts w:ascii="Trebuchet MS" w:hAnsi="Trebuchet MS"/>
        </w:rPr>
      </w:pPr>
      <w:r w:rsidRPr="008B5136">
        <w:rPr>
          <w:rFonts w:ascii="Trebuchet MS" w:hAnsi="Trebuchet MS"/>
        </w:rPr>
        <w:t>(</w:t>
      </w:r>
      <w:r w:rsidR="00B01124" w:rsidRPr="008B5136">
        <w:rPr>
          <w:rFonts w:ascii="Trebuchet MS" w:hAnsi="Trebuchet MS"/>
        </w:rPr>
        <w:t>Cifras expresadas en pesos colombianos</w:t>
      </w:r>
      <w:r w:rsidRPr="008B5136">
        <w:rPr>
          <w:rFonts w:ascii="Trebuchet MS" w:hAnsi="Trebuchet MS"/>
        </w:rPr>
        <w:t>)</w:t>
      </w:r>
    </w:p>
    <w:p w14:paraId="3EA965EC" w14:textId="77777777" w:rsidR="00310EC1" w:rsidRPr="008B5136" w:rsidRDefault="00310EC1" w:rsidP="00392E13">
      <w:pPr>
        <w:jc w:val="both"/>
        <w:rPr>
          <w:rFonts w:ascii="Trebuchet MS" w:hAnsi="Trebuchet MS"/>
          <w:sz w:val="20"/>
          <w:szCs w:val="20"/>
        </w:rPr>
      </w:pPr>
    </w:p>
    <w:p w14:paraId="3D647932" w14:textId="25517881" w:rsidR="00B01124" w:rsidRPr="00E87293" w:rsidRDefault="00B01124" w:rsidP="00392E13">
      <w:pPr>
        <w:pStyle w:val="Ttulo2"/>
        <w:keepLines/>
        <w:numPr>
          <w:ilvl w:val="0"/>
          <w:numId w:val="8"/>
        </w:numPr>
        <w:pBdr>
          <w:bottom w:val="single" w:sz="8" w:space="1" w:color="FFFFFF"/>
        </w:pBdr>
        <w:tabs>
          <w:tab w:val="left" w:pos="426"/>
        </w:tabs>
        <w:spacing w:before="120" w:after="120"/>
        <w:jc w:val="both"/>
        <w:rPr>
          <w:rFonts w:ascii="Trebuchet MS" w:eastAsia="SimSun" w:hAnsi="Trebuchet MS"/>
          <w:sz w:val="30"/>
          <w:szCs w:val="30"/>
          <w:lang w:eastAsia="es-CO"/>
        </w:rPr>
      </w:pPr>
      <w:bookmarkStart w:id="1" w:name="_Toc439855174"/>
      <w:bookmarkStart w:id="2" w:name="_Toc439855272"/>
      <w:bookmarkStart w:id="3" w:name="_Toc439859846"/>
      <w:bookmarkStart w:id="4" w:name="_Toc500161670"/>
      <w:r w:rsidRPr="00E87293">
        <w:rPr>
          <w:rFonts w:ascii="Trebuchet MS" w:eastAsia="SimSun" w:hAnsi="Trebuchet MS"/>
          <w:sz w:val="30"/>
          <w:szCs w:val="30"/>
          <w:lang w:eastAsia="es-CO"/>
        </w:rPr>
        <w:t xml:space="preserve">Entidad </w:t>
      </w:r>
      <w:bookmarkEnd w:id="1"/>
      <w:bookmarkEnd w:id="2"/>
      <w:bookmarkEnd w:id="3"/>
      <w:bookmarkEnd w:id="4"/>
      <w:r w:rsidR="00C35A1D" w:rsidRPr="00E87293">
        <w:rPr>
          <w:rFonts w:ascii="Trebuchet MS" w:eastAsia="SimSun" w:hAnsi="Trebuchet MS"/>
          <w:sz w:val="30"/>
          <w:szCs w:val="30"/>
          <w:lang w:eastAsia="es-CO"/>
        </w:rPr>
        <w:t>Reportante</w:t>
      </w:r>
    </w:p>
    <w:p w14:paraId="09C456F9" w14:textId="22FD32A0" w:rsidR="00EB2BA1" w:rsidRPr="008B5136" w:rsidRDefault="00B01124" w:rsidP="00392E13">
      <w:pPr>
        <w:jc w:val="both"/>
        <w:rPr>
          <w:rFonts w:ascii="Trebuchet MS" w:hAnsi="Trebuchet MS" w:cs="Arial"/>
          <w:sz w:val="20"/>
          <w:szCs w:val="20"/>
        </w:rPr>
      </w:pPr>
      <w:r w:rsidRPr="008B5136">
        <w:rPr>
          <w:rFonts w:ascii="Trebuchet MS" w:hAnsi="Trebuchet MS" w:cs="Arial"/>
          <w:sz w:val="20"/>
          <w:szCs w:val="20"/>
        </w:rPr>
        <w:t>E</w:t>
      </w:r>
      <w:r w:rsidR="00EB2BA1" w:rsidRPr="008B5136">
        <w:rPr>
          <w:rFonts w:ascii="Trebuchet MS" w:hAnsi="Trebuchet MS" w:cs="Arial"/>
          <w:sz w:val="20"/>
          <w:szCs w:val="20"/>
        </w:rPr>
        <w:t xml:space="preserve">mpresas Varias de Medellín S.A. E.S.P. </w:t>
      </w:r>
      <w:r w:rsidR="0019205C" w:rsidRPr="008B5136">
        <w:rPr>
          <w:rFonts w:ascii="Trebuchet MS" w:hAnsi="Trebuchet MS" w:cs="Arial"/>
          <w:sz w:val="20"/>
          <w:szCs w:val="20"/>
        </w:rPr>
        <w:t xml:space="preserve">en adelante Emvarias, </w:t>
      </w:r>
      <w:r w:rsidR="00EB2BA1" w:rsidRPr="008B5136">
        <w:rPr>
          <w:rFonts w:ascii="Trebuchet MS" w:hAnsi="Trebuchet MS" w:cs="Arial"/>
          <w:sz w:val="20"/>
          <w:szCs w:val="20"/>
        </w:rPr>
        <w:t>es una empresa de servicios</w:t>
      </w:r>
      <w:r w:rsidR="0019205C" w:rsidRPr="008B5136">
        <w:rPr>
          <w:rFonts w:ascii="Trebuchet MS" w:hAnsi="Trebuchet MS" w:cs="Arial"/>
          <w:sz w:val="20"/>
          <w:szCs w:val="20"/>
        </w:rPr>
        <w:t xml:space="preserve"> públicos, sociedad </w:t>
      </w:r>
      <w:r w:rsidR="001D0885" w:rsidRPr="008B5136">
        <w:rPr>
          <w:rFonts w:ascii="Trebuchet MS" w:hAnsi="Trebuchet MS" w:cs="Arial"/>
          <w:sz w:val="20"/>
          <w:szCs w:val="20"/>
        </w:rPr>
        <w:t>anónima</w:t>
      </w:r>
      <w:r w:rsidR="00EB2BA1" w:rsidRPr="008B5136">
        <w:rPr>
          <w:rFonts w:ascii="Trebuchet MS" w:hAnsi="Trebuchet MS" w:cs="Arial"/>
          <w:sz w:val="20"/>
          <w:szCs w:val="20"/>
        </w:rPr>
        <w:t xml:space="preserve">, cuyo propietario mayoritario es Empresas Públicas de Medellín E.S.P. Su capital está dividido en acciones. </w:t>
      </w:r>
    </w:p>
    <w:p w14:paraId="03796653" w14:textId="77777777" w:rsidR="00EB2BA1" w:rsidRPr="008B5136" w:rsidRDefault="00EB2BA1" w:rsidP="00392E13">
      <w:pPr>
        <w:jc w:val="both"/>
        <w:rPr>
          <w:rFonts w:ascii="Trebuchet MS" w:hAnsi="Trebuchet MS" w:cs="Arial"/>
          <w:sz w:val="20"/>
          <w:szCs w:val="20"/>
        </w:rPr>
      </w:pPr>
    </w:p>
    <w:p w14:paraId="4E169AE7" w14:textId="77777777" w:rsidR="00EB2BA1" w:rsidRPr="008B5136" w:rsidRDefault="00EB2BA1" w:rsidP="00392E13">
      <w:pPr>
        <w:jc w:val="both"/>
        <w:rPr>
          <w:rFonts w:ascii="Trebuchet MS" w:hAnsi="Trebuchet MS" w:cs="Arial"/>
          <w:sz w:val="20"/>
          <w:szCs w:val="20"/>
        </w:rPr>
      </w:pPr>
      <w:r w:rsidRPr="008B5136">
        <w:rPr>
          <w:rFonts w:ascii="Trebuchet MS" w:hAnsi="Trebuchet MS" w:cs="Arial"/>
          <w:sz w:val="20"/>
          <w:szCs w:val="20"/>
        </w:rPr>
        <w:t xml:space="preserve">Su objeto social es la prestación del servicio público de aseo en el marco de la gestión integral de los residuos sólidos, incluidos: </w:t>
      </w:r>
    </w:p>
    <w:p w14:paraId="54418003" w14:textId="77777777" w:rsidR="00EB2BA1" w:rsidRPr="008B5136" w:rsidRDefault="00EB2BA1" w:rsidP="00392E13">
      <w:pPr>
        <w:pStyle w:val="Prrafodelista"/>
        <w:numPr>
          <w:ilvl w:val="0"/>
          <w:numId w:val="21"/>
        </w:numPr>
        <w:spacing w:before="120" w:after="120"/>
        <w:jc w:val="both"/>
        <w:rPr>
          <w:rFonts w:ascii="Trebuchet MS" w:hAnsi="Trebuchet MS" w:cs="Arial"/>
          <w:sz w:val="20"/>
          <w:szCs w:val="20"/>
        </w:rPr>
      </w:pPr>
      <w:r w:rsidRPr="008B5136">
        <w:rPr>
          <w:rFonts w:ascii="Trebuchet MS" w:hAnsi="Trebuchet MS" w:cs="Arial"/>
          <w:sz w:val="20"/>
          <w:szCs w:val="20"/>
        </w:rPr>
        <w:t xml:space="preserve">Los servicios públicos ordinarios y especiales de aseo y las actividades conexas y complementarias previstas en la Ley 142 de 1994 y aquellas que la modifiquen o sustituyan. </w:t>
      </w:r>
    </w:p>
    <w:p w14:paraId="6FD8C2BC" w14:textId="77777777" w:rsidR="00EB2BA1" w:rsidRPr="008B5136" w:rsidRDefault="00EB2BA1" w:rsidP="00392E13">
      <w:pPr>
        <w:pStyle w:val="Prrafodelista"/>
        <w:numPr>
          <w:ilvl w:val="0"/>
          <w:numId w:val="21"/>
        </w:numPr>
        <w:spacing w:before="120" w:after="120"/>
        <w:jc w:val="both"/>
        <w:rPr>
          <w:rFonts w:ascii="Trebuchet MS" w:hAnsi="Trebuchet MS" w:cs="Arial"/>
          <w:sz w:val="20"/>
          <w:szCs w:val="20"/>
        </w:rPr>
      </w:pPr>
      <w:r w:rsidRPr="008B5136">
        <w:rPr>
          <w:rFonts w:ascii="Trebuchet MS" w:hAnsi="Trebuchet MS" w:cs="Arial"/>
          <w:sz w:val="20"/>
          <w:szCs w:val="20"/>
        </w:rPr>
        <w:t xml:space="preserve">Servicios de manejo, recolección, tratamiento, transporte, disposición final y aprovechamiento de residuos ordinarios, especiales, industriales y peligrosos dentro y fuera del territorio nacional. </w:t>
      </w:r>
    </w:p>
    <w:p w14:paraId="69B3A9B8" w14:textId="77777777" w:rsidR="00EB2BA1" w:rsidRPr="008B5136" w:rsidRDefault="00EB2BA1" w:rsidP="00392E13">
      <w:pPr>
        <w:pStyle w:val="Prrafodelista"/>
        <w:numPr>
          <w:ilvl w:val="0"/>
          <w:numId w:val="21"/>
        </w:numPr>
        <w:spacing w:before="120" w:after="120"/>
        <w:jc w:val="both"/>
        <w:rPr>
          <w:rFonts w:ascii="Trebuchet MS" w:hAnsi="Trebuchet MS" w:cs="Arial"/>
          <w:sz w:val="20"/>
          <w:szCs w:val="20"/>
        </w:rPr>
      </w:pPr>
      <w:r w:rsidRPr="008B5136">
        <w:rPr>
          <w:rFonts w:ascii="Trebuchet MS" w:hAnsi="Trebuchet MS" w:cs="Arial"/>
          <w:sz w:val="20"/>
          <w:szCs w:val="20"/>
        </w:rPr>
        <w:t xml:space="preserve">La comercialización de toda clase de productos, bienes o servicios en beneficio o interés de los usuarios de los servicios públicos domiciliarios o de las actividades complementarias que constituyen el objeto social de la entidad. </w:t>
      </w:r>
    </w:p>
    <w:p w14:paraId="2C82E8C3" w14:textId="37CE62FF" w:rsidR="00EB2BA1" w:rsidRPr="008B5136" w:rsidRDefault="00EB2BA1" w:rsidP="00392E13">
      <w:pPr>
        <w:jc w:val="both"/>
        <w:rPr>
          <w:rFonts w:ascii="Trebuchet MS" w:hAnsi="Trebuchet MS" w:cs="Arial"/>
          <w:sz w:val="20"/>
          <w:szCs w:val="20"/>
        </w:rPr>
      </w:pPr>
      <w:r w:rsidRPr="008B5136">
        <w:rPr>
          <w:rFonts w:ascii="Trebuchet MS" w:hAnsi="Trebuchet MS" w:cs="Arial"/>
          <w:sz w:val="20"/>
          <w:szCs w:val="20"/>
        </w:rPr>
        <w:t>Su domicilio principal se encuentra en la C</w:t>
      </w:r>
      <w:r w:rsidR="0043690B" w:rsidRPr="008B5136">
        <w:rPr>
          <w:rFonts w:ascii="Trebuchet MS" w:hAnsi="Trebuchet MS" w:cs="Arial"/>
          <w:sz w:val="20"/>
          <w:szCs w:val="20"/>
        </w:rPr>
        <w:t>alle</w:t>
      </w:r>
      <w:r w:rsidRPr="008B5136">
        <w:rPr>
          <w:rFonts w:ascii="Trebuchet MS" w:hAnsi="Trebuchet MS" w:cs="Arial"/>
          <w:sz w:val="20"/>
          <w:szCs w:val="20"/>
        </w:rPr>
        <w:t xml:space="preserve"> </w:t>
      </w:r>
      <w:r w:rsidR="0043690B" w:rsidRPr="008B5136">
        <w:rPr>
          <w:rFonts w:ascii="Trebuchet MS" w:hAnsi="Trebuchet MS" w:cs="Arial"/>
          <w:sz w:val="20"/>
          <w:szCs w:val="20"/>
        </w:rPr>
        <w:t>30</w:t>
      </w:r>
      <w:r w:rsidRPr="008B5136">
        <w:rPr>
          <w:rFonts w:ascii="Trebuchet MS" w:hAnsi="Trebuchet MS" w:cs="Arial"/>
          <w:sz w:val="20"/>
          <w:szCs w:val="20"/>
        </w:rPr>
        <w:t xml:space="preserve"> N°</w:t>
      </w:r>
      <w:r w:rsidR="0043690B" w:rsidRPr="008B5136">
        <w:rPr>
          <w:rFonts w:ascii="Trebuchet MS" w:hAnsi="Trebuchet MS" w:cs="Arial"/>
          <w:sz w:val="20"/>
          <w:szCs w:val="20"/>
        </w:rPr>
        <w:t>55</w:t>
      </w:r>
      <w:r w:rsidRPr="008B5136">
        <w:rPr>
          <w:rFonts w:ascii="Trebuchet MS" w:hAnsi="Trebuchet MS" w:cs="Arial"/>
          <w:sz w:val="20"/>
          <w:szCs w:val="20"/>
        </w:rPr>
        <w:t xml:space="preserve"> – 1</w:t>
      </w:r>
      <w:r w:rsidR="0043690B" w:rsidRPr="008B5136">
        <w:rPr>
          <w:rFonts w:ascii="Trebuchet MS" w:hAnsi="Trebuchet MS" w:cs="Arial"/>
          <w:sz w:val="20"/>
          <w:szCs w:val="20"/>
        </w:rPr>
        <w:t>98</w:t>
      </w:r>
      <w:r w:rsidRPr="008B5136">
        <w:rPr>
          <w:rFonts w:ascii="Trebuchet MS" w:hAnsi="Trebuchet MS" w:cs="Arial"/>
          <w:sz w:val="20"/>
          <w:szCs w:val="20"/>
        </w:rPr>
        <w:t xml:space="preserve">, Medellín, Antioquia, y su duración es indefinida. </w:t>
      </w:r>
    </w:p>
    <w:p w14:paraId="223ECA83" w14:textId="5DEBC17B" w:rsidR="00033F7F" w:rsidRPr="008B5136" w:rsidRDefault="00033F7F" w:rsidP="00392E13">
      <w:pPr>
        <w:autoSpaceDE w:val="0"/>
        <w:autoSpaceDN w:val="0"/>
        <w:adjustRightInd w:val="0"/>
        <w:jc w:val="both"/>
        <w:rPr>
          <w:rFonts w:ascii="Trebuchet MS" w:hAnsi="Trebuchet MS" w:cs="Arial"/>
          <w:sz w:val="20"/>
          <w:szCs w:val="20"/>
        </w:rPr>
      </w:pPr>
    </w:p>
    <w:p w14:paraId="64F95506" w14:textId="77777777" w:rsidR="00033F7F" w:rsidRPr="00E87293" w:rsidRDefault="00033F7F" w:rsidP="00E87293">
      <w:pPr>
        <w:spacing w:after="120"/>
        <w:contextualSpacing/>
        <w:jc w:val="both"/>
        <w:rPr>
          <w:rFonts w:ascii="Trebuchet MS" w:hAnsi="Trebuchet MS" w:cs="Arial"/>
          <w:b/>
          <w:bCs/>
          <w:color w:val="000000"/>
          <w:sz w:val="20"/>
          <w:szCs w:val="20"/>
        </w:rPr>
      </w:pPr>
      <w:r w:rsidRPr="00E87293">
        <w:rPr>
          <w:rFonts w:ascii="Trebuchet MS" w:hAnsi="Trebuchet MS" w:cs="Arial"/>
          <w:b/>
          <w:bCs/>
          <w:color w:val="000000"/>
          <w:sz w:val="20"/>
          <w:szCs w:val="20"/>
        </w:rPr>
        <w:t>Marco legal y regulatorio</w:t>
      </w:r>
    </w:p>
    <w:p w14:paraId="2D678D92" w14:textId="77777777" w:rsidR="00CF4C73" w:rsidRPr="008B5136" w:rsidRDefault="00CF4C73" w:rsidP="00392E13">
      <w:pPr>
        <w:autoSpaceDE w:val="0"/>
        <w:autoSpaceDN w:val="0"/>
        <w:adjustRightInd w:val="0"/>
        <w:jc w:val="both"/>
        <w:rPr>
          <w:rFonts w:ascii="Trebuchet MS" w:hAnsi="Trebuchet MS" w:cs="Trebuchet MS"/>
          <w:color w:val="000000"/>
          <w:sz w:val="20"/>
          <w:szCs w:val="20"/>
        </w:rPr>
      </w:pPr>
    </w:p>
    <w:p w14:paraId="4EC7551C" w14:textId="609079AC" w:rsidR="00033F7F" w:rsidRPr="008B5136" w:rsidRDefault="00EB2BA1" w:rsidP="00392E13">
      <w:pPr>
        <w:autoSpaceDE w:val="0"/>
        <w:autoSpaceDN w:val="0"/>
        <w:adjustRightInd w:val="0"/>
        <w:jc w:val="both"/>
        <w:rPr>
          <w:rFonts w:ascii="Trebuchet MS" w:hAnsi="Trebuchet MS" w:cs="Trebuchet MS"/>
          <w:color w:val="000000"/>
          <w:sz w:val="20"/>
          <w:szCs w:val="20"/>
        </w:rPr>
      </w:pPr>
      <w:r w:rsidRPr="008B5136">
        <w:rPr>
          <w:rFonts w:ascii="Trebuchet MS" w:hAnsi="Trebuchet MS" w:cs="Trebuchet MS"/>
          <w:color w:val="000000"/>
          <w:sz w:val="20"/>
          <w:szCs w:val="20"/>
        </w:rPr>
        <w:t xml:space="preserve">La actividad que realiza Emvarias </w:t>
      </w:r>
      <w:r w:rsidR="00033F7F" w:rsidRPr="008B5136">
        <w:rPr>
          <w:rFonts w:ascii="Trebuchet MS" w:hAnsi="Trebuchet MS" w:cs="Trebuchet MS"/>
          <w:color w:val="000000"/>
          <w:sz w:val="20"/>
          <w:szCs w:val="20"/>
        </w:rPr>
        <w:t>está regulada en Colombia por la Ley 142 de Servicios Públicos de 1994</w:t>
      </w:r>
      <w:r w:rsidR="00E87293">
        <w:rPr>
          <w:rFonts w:ascii="Trebuchet MS" w:hAnsi="Trebuchet MS" w:cs="Trebuchet MS"/>
          <w:color w:val="000000"/>
          <w:sz w:val="20"/>
          <w:szCs w:val="20"/>
        </w:rPr>
        <w:t xml:space="preserve"> y las diferentes normas que la han modificado</w:t>
      </w:r>
      <w:r w:rsidR="00033F7F" w:rsidRPr="008B5136">
        <w:rPr>
          <w:rFonts w:ascii="Trebuchet MS" w:hAnsi="Trebuchet MS" w:cs="Trebuchet MS"/>
          <w:color w:val="000000"/>
          <w:sz w:val="20"/>
          <w:szCs w:val="20"/>
        </w:rPr>
        <w:t>. La Comisión de Regulación de Agua Potable y Saneamiento Básico (CRA), regula las tarifas de acueducto, alcantarillado y aseo, e igualmente señala las políticas generales de administración y control de eficiencia en</w:t>
      </w:r>
      <w:r w:rsidR="0019205C" w:rsidRPr="008B5136">
        <w:rPr>
          <w:rFonts w:ascii="Trebuchet MS" w:hAnsi="Trebuchet MS" w:cs="Trebuchet MS"/>
          <w:color w:val="000000"/>
          <w:sz w:val="20"/>
          <w:szCs w:val="20"/>
        </w:rPr>
        <w:t xml:space="preserve"> la prestación de</w:t>
      </w:r>
      <w:r w:rsidR="00033F7F" w:rsidRPr="008B5136">
        <w:rPr>
          <w:rFonts w:ascii="Trebuchet MS" w:hAnsi="Trebuchet MS" w:cs="Trebuchet MS"/>
          <w:color w:val="000000"/>
          <w:sz w:val="20"/>
          <w:szCs w:val="20"/>
        </w:rPr>
        <w:t xml:space="preserve"> los servicios públicos domiciliarios</w:t>
      </w:r>
      <w:r w:rsidRPr="008B5136">
        <w:rPr>
          <w:rFonts w:ascii="Trebuchet MS" w:hAnsi="Trebuchet MS" w:cs="Trebuchet MS"/>
          <w:color w:val="000000"/>
          <w:sz w:val="20"/>
          <w:szCs w:val="20"/>
        </w:rPr>
        <w:t xml:space="preserve">. </w:t>
      </w:r>
    </w:p>
    <w:p w14:paraId="3D52234F" w14:textId="77777777" w:rsidR="00EB2BA1" w:rsidRPr="008B5136" w:rsidRDefault="00EB2BA1" w:rsidP="00392E13">
      <w:pPr>
        <w:autoSpaceDE w:val="0"/>
        <w:autoSpaceDN w:val="0"/>
        <w:adjustRightInd w:val="0"/>
        <w:jc w:val="both"/>
        <w:rPr>
          <w:rFonts w:ascii="Trebuchet MS" w:hAnsi="Trebuchet MS" w:cs="Trebuchet MS"/>
          <w:color w:val="000000"/>
          <w:sz w:val="20"/>
          <w:szCs w:val="20"/>
        </w:rPr>
      </w:pPr>
    </w:p>
    <w:p w14:paraId="6ABBD60E" w14:textId="6B21E652" w:rsidR="00033F7F" w:rsidRPr="008B5136" w:rsidRDefault="00033F7F" w:rsidP="00392E13">
      <w:pPr>
        <w:autoSpaceDE w:val="0"/>
        <w:autoSpaceDN w:val="0"/>
        <w:adjustRightInd w:val="0"/>
        <w:jc w:val="both"/>
        <w:rPr>
          <w:rFonts w:ascii="Trebuchet MS" w:hAnsi="Trebuchet MS" w:cs="Trebuchet MS"/>
          <w:color w:val="000000"/>
          <w:sz w:val="20"/>
          <w:szCs w:val="20"/>
        </w:rPr>
      </w:pPr>
      <w:r w:rsidRPr="008B5136">
        <w:rPr>
          <w:rFonts w:ascii="Trebuchet MS" w:hAnsi="Trebuchet MS" w:cs="Trebuchet MS"/>
          <w:color w:val="000000"/>
          <w:sz w:val="20"/>
          <w:szCs w:val="20"/>
        </w:rPr>
        <w:t>Las funciones de control, inspección y vigilancia las realiza por la Superintendencia de Servicios Públicos Domiciliarios (SSPD).</w:t>
      </w:r>
      <w:r w:rsidR="00382ADE" w:rsidRPr="008B5136">
        <w:rPr>
          <w:rFonts w:ascii="Trebuchet MS" w:hAnsi="Trebuchet MS" w:cs="Trebuchet MS"/>
          <w:color w:val="000000"/>
          <w:sz w:val="20"/>
          <w:szCs w:val="20"/>
        </w:rPr>
        <w:t xml:space="preserve"> </w:t>
      </w:r>
    </w:p>
    <w:p w14:paraId="1DD449D8" w14:textId="77777777" w:rsidR="007E21F8" w:rsidRPr="008B5136" w:rsidRDefault="007E21F8" w:rsidP="00392E13">
      <w:pPr>
        <w:autoSpaceDE w:val="0"/>
        <w:autoSpaceDN w:val="0"/>
        <w:adjustRightInd w:val="0"/>
        <w:jc w:val="both"/>
        <w:rPr>
          <w:rFonts w:ascii="Trebuchet MS" w:hAnsi="Trebuchet MS" w:cs="Trebuchet MS"/>
          <w:color w:val="000000"/>
          <w:sz w:val="20"/>
          <w:szCs w:val="20"/>
        </w:rPr>
      </w:pPr>
    </w:p>
    <w:p w14:paraId="386A66DF" w14:textId="64055279" w:rsidR="00033F7F" w:rsidRDefault="00033F7F" w:rsidP="00392E13">
      <w:pPr>
        <w:autoSpaceDE w:val="0"/>
        <w:autoSpaceDN w:val="0"/>
        <w:adjustRightInd w:val="0"/>
        <w:jc w:val="both"/>
        <w:rPr>
          <w:rFonts w:ascii="Trebuchet MS" w:hAnsi="Trebuchet MS" w:cs="Trebuchet MS"/>
          <w:color w:val="000000"/>
          <w:sz w:val="20"/>
          <w:szCs w:val="20"/>
        </w:rPr>
      </w:pPr>
      <w:r w:rsidRPr="008B5136">
        <w:rPr>
          <w:rFonts w:ascii="Trebuchet MS" w:hAnsi="Trebuchet MS" w:cs="Trebuchet MS"/>
          <w:color w:val="000000"/>
          <w:sz w:val="20"/>
          <w:szCs w:val="20"/>
        </w:rPr>
        <w:t>EMVARIAS por ser una sociedad por acciones de capital 100% público, está sujeta al control político del Concejo de Medellín, al control fiscal de la Contraloría General de Medellín</w:t>
      </w:r>
      <w:r w:rsidR="00E87293">
        <w:rPr>
          <w:rFonts w:ascii="Trebuchet MS" w:hAnsi="Trebuchet MS" w:cs="Trebuchet MS"/>
          <w:color w:val="000000"/>
          <w:sz w:val="20"/>
          <w:szCs w:val="20"/>
        </w:rPr>
        <w:t>, Contraloría General de la República</w:t>
      </w:r>
      <w:r w:rsidRPr="008B5136">
        <w:rPr>
          <w:rFonts w:ascii="Trebuchet MS" w:hAnsi="Trebuchet MS" w:cs="Trebuchet MS"/>
          <w:color w:val="000000"/>
          <w:sz w:val="20"/>
          <w:szCs w:val="20"/>
        </w:rPr>
        <w:t xml:space="preserve"> y al control disciplinario de la Procuraduría General de la Nación.</w:t>
      </w:r>
    </w:p>
    <w:p w14:paraId="1C65BD75" w14:textId="0621E489" w:rsidR="00E87293" w:rsidRDefault="00E87293" w:rsidP="00392E13">
      <w:pPr>
        <w:autoSpaceDE w:val="0"/>
        <w:autoSpaceDN w:val="0"/>
        <w:adjustRightInd w:val="0"/>
        <w:jc w:val="both"/>
        <w:rPr>
          <w:rFonts w:ascii="Trebuchet MS" w:hAnsi="Trebuchet MS" w:cs="Trebuchet MS"/>
          <w:color w:val="000000"/>
          <w:sz w:val="20"/>
          <w:szCs w:val="20"/>
        </w:rPr>
      </w:pPr>
    </w:p>
    <w:p w14:paraId="5D4903A1" w14:textId="77777777" w:rsidR="00E87293" w:rsidRPr="008B5136" w:rsidRDefault="00E87293" w:rsidP="00392E13">
      <w:pPr>
        <w:autoSpaceDE w:val="0"/>
        <w:autoSpaceDN w:val="0"/>
        <w:adjustRightInd w:val="0"/>
        <w:jc w:val="both"/>
        <w:rPr>
          <w:rFonts w:ascii="Trebuchet MS" w:hAnsi="Trebuchet MS" w:cs="Trebuchet MS"/>
          <w:color w:val="000000"/>
          <w:sz w:val="20"/>
          <w:szCs w:val="20"/>
        </w:rPr>
      </w:pPr>
    </w:p>
    <w:p w14:paraId="4D3BB212" w14:textId="77777777" w:rsidR="00B01124" w:rsidRPr="008B5136" w:rsidRDefault="00B01124" w:rsidP="00392E13">
      <w:pPr>
        <w:tabs>
          <w:tab w:val="left" w:pos="284"/>
        </w:tabs>
        <w:jc w:val="both"/>
        <w:rPr>
          <w:rFonts w:ascii="Trebuchet MS" w:hAnsi="Trebuchet MS"/>
          <w:sz w:val="20"/>
          <w:szCs w:val="20"/>
        </w:rPr>
      </w:pPr>
    </w:p>
    <w:p w14:paraId="4C5F7514" w14:textId="34E98CF0" w:rsidR="00B01124" w:rsidRPr="008B5136" w:rsidRDefault="00B01124" w:rsidP="00392E13">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r w:rsidRPr="008B5136">
        <w:rPr>
          <w:rFonts w:ascii="Trebuchet MS" w:eastAsia="SimSun" w:hAnsi="Trebuchet MS"/>
          <w:b w:val="0"/>
          <w:bCs w:val="0"/>
          <w:sz w:val="30"/>
          <w:szCs w:val="30"/>
          <w:lang w:eastAsia="es-CO"/>
        </w:rPr>
        <w:t xml:space="preserve">Propiedades, planta y equipo </w:t>
      </w:r>
    </w:p>
    <w:p w14:paraId="1A6C59EC" w14:textId="77777777" w:rsidR="00EB0AC2" w:rsidRPr="008B5136" w:rsidRDefault="00EB0AC2" w:rsidP="00392E13">
      <w:pPr>
        <w:rPr>
          <w:rFonts w:ascii="Trebuchet MS" w:hAnsi="Trebuchet MS"/>
          <w:sz w:val="20"/>
          <w:szCs w:val="20"/>
        </w:rPr>
      </w:pPr>
    </w:p>
    <w:p w14:paraId="72E12718" w14:textId="77777777" w:rsidR="0019756C" w:rsidRPr="0019756C" w:rsidRDefault="0019756C" w:rsidP="0019756C">
      <w:pPr>
        <w:rPr>
          <w:rFonts w:ascii="Trebuchet MS" w:hAnsi="Trebuchet MS"/>
          <w:sz w:val="20"/>
          <w:szCs w:val="20"/>
        </w:rPr>
      </w:pPr>
      <w:r w:rsidRPr="0019756C">
        <w:rPr>
          <w:rFonts w:ascii="Trebuchet MS" w:hAnsi="Trebuchet MS"/>
          <w:sz w:val="20"/>
          <w:szCs w:val="20"/>
        </w:rPr>
        <w:t>Para el mes de agosto de 2022 el valor en libros de las propiedades, planta y equipo:</w:t>
      </w:r>
    </w:p>
    <w:p w14:paraId="42A5AF81" w14:textId="77777777" w:rsidR="0019756C" w:rsidRPr="0019756C" w:rsidRDefault="0019756C" w:rsidP="0019756C">
      <w:pPr>
        <w:jc w:val="center"/>
        <w:rPr>
          <w:rFonts w:ascii="Trebuchet MS" w:hAnsi="Trebuchet MS"/>
          <w:sz w:val="20"/>
          <w:szCs w:val="20"/>
        </w:rPr>
      </w:pPr>
    </w:p>
    <w:p w14:paraId="694AB9C2" w14:textId="77777777" w:rsidR="0019756C" w:rsidRPr="0019756C" w:rsidRDefault="0019756C" w:rsidP="0019756C">
      <w:pPr>
        <w:jc w:val="both"/>
        <w:rPr>
          <w:rFonts w:ascii="Trebuchet MS" w:hAnsi="Trebuchet MS"/>
          <w:sz w:val="20"/>
          <w:szCs w:val="20"/>
        </w:rPr>
      </w:pPr>
      <w:r w:rsidRPr="0019756C">
        <w:rPr>
          <w:rFonts w:ascii="Trebuchet MS" w:hAnsi="Trebuchet MS"/>
          <w:noProof/>
        </w:rPr>
        <w:drawing>
          <wp:inline distT="0" distB="0" distL="0" distR="0" wp14:anchorId="0266D95F" wp14:editId="3EADC3F1">
            <wp:extent cx="5400675" cy="691515"/>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691515"/>
                    </a:xfrm>
                    <a:prstGeom prst="rect">
                      <a:avLst/>
                    </a:prstGeom>
                    <a:noFill/>
                    <a:ln>
                      <a:noFill/>
                    </a:ln>
                  </pic:spPr>
                </pic:pic>
              </a:graphicData>
            </a:graphic>
          </wp:inline>
        </w:drawing>
      </w:r>
    </w:p>
    <w:p w14:paraId="72C535C5" w14:textId="77777777" w:rsidR="0019756C" w:rsidRPr="0019756C" w:rsidRDefault="0019756C" w:rsidP="0019756C">
      <w:pPr>
        <w:jc w:val="both"/>
        <w:rPr>
          <w:rFonts w:ascii="Trebuchet MS" w:hAnsi="Trebuchet MS"/>
          <w:sz w:val="20"/>
          <w:szCs w:val="20"/>
        </w:rPr>
      </w:pPr>
    </w:p>
    <w:p w14:paraId="12ACAECB" w14:textId="78AC9FCD" w:rsidR="0019756C" w:rsidRPr="0019756C" w:rsidRDefault="0019756C" w:rsidP="0019756C">
      <w:pPr>
        <w:jc w:val="both"/>
        <w:rPr>
          <w:rFonts w:ascii="Trebuchet MS" w:hAnsi="Trebuchet MS"/>
          <w:sz w:val="20"/>
          <w:szCs w:val="20"/>
        </w:rPr>
      </w:pPr>
      <w:r w:rsidRPr="0019756C">
        <w:rPr>
          <w:rFonts w:ascii="Trebuchet MS" w:hAnsi="Trebuchet MS"/>
          <w:sz w:val="20"/>
          <w:szCs w:val="20"/>
        </w:rPr>
        <w:t xml:space="preserve">Se presentó una variación en propiedades, planta y equipo por $7.448.313.924, respecto al mes de </w:t>
      </w:r>
      <w:r w:rsidR="00DB26E9">
        <w:rPr>
          <w:rFonts w:ascii="Trebuchet MS" w:hAnsi="Trebuchet MS"/>
          <w:sz w:val="20"/>
          <w:szCs w:val="20"/>
        </w:rPr>
        <w:t>agost</w:t>
      </w:r>
      <w:r w:rsidRPr="0019756C">
        <w:rPr>
          <w:rFonts w:ascii="Trebuchet MS" w:hAnsi="Trebuchet MS"/>
          <w:sz w:val="20"/>
          <w:szCs w:val="20"/>
        </w:rPr>
        <w:t xml:space="preserve">o de 2021, los cuales comprenden: </w:t>
      </w:r>
    </w:p>
    <w:p w14:paraId="05BA6EB4" w14:textId="77777777" w:rsidR="0019756C" w:rsidRPr="0019756C" w:rsidRDefault="0019756C" w:rsidP="0019756C">
      <w:pPr>
        <w:jc w:val="both"/>
        <w:rPr>
          <w:rFonts w:ascii="Trebuchet MS" w:hAnsi="Trebuchet MS"/>
          <w:sz w:val="20"/>
          <w:szCs w:val="20"/>
        </w:rPr>
      </w:pPr>
    </w:p>
    <w:p w14:paraId="5C359168" w14:textId="77777777" w:rsidR="0019756C" w:rsidRPr="0019756C" w:rsidRDefault="0019756C" w:rsidP="0019756C">
      <w:pPr>
        <w:jc w:val="center"/>
        <w:rPr>
          <w:rFonts w:ascii="Trebuchet MS" w:eastAsiaTheme="minorHAnsi" w:hAnsi="Trebuchet MS" w:cs="Arial"/>
          <w:sz w:val="20"/>
          <w:szCs w:val="20"/>
          <w:lang w:eastAsia="en-US"/>
        </w:rPr>
      </w:pPr>
      <w:r w:rsidRPr="0019756C">
        <w:rPr>
          <w:rFonts w:ascii="Trebuchet MS" w:eastAsiaTheme="minorHAnsi" w:hAnsi="Trebuchet MS"/>
          <w:noProof/>
          <w:sz w:val="20"/>
          <w:szCs w:val="20"/>
        </w:rPr>
        <w:drawing>
          <wp:inline distT="0" distB="0" distL="0" distR="0" wp14:anchorId="2B42C864" wp14:editId="3C0E8057">
            <wp:extent cx="5400675" cy="2814955"/>
            <wp:effectExtent l="0" t="0" r="9525"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675" cy="2814955"/>
                    </a:xfrm>
                    <a:prstGeom prst="rect">
                      <a:avLst/>
                    </a:prstGeom>
                    <a:noFill/>
                    <a:ln>
                      <a:noFill/>
                    </a:ln>
                  </pic:spPr>
                </pic:pic>
              </a:graphicData>
            </a:graphic>
          </wp:inline>
        </w:drawing>
      </w:r>
    </w:p>
    <w:p w14:paraId="0E182E75" w14:textId="77777777" w:rsidR="0019756C" w:rsidRPr="0019756C" w:rsidRDefault="0019756C" w:rsidP="0019756C">
      <w:pPr>
        <w:jc w:val="center"/>
        <w:rPr>
          <w:rFonts w:ascii="Trebuchet MS" w:eastAsiaTheme="minorHAnsi" w:hAnsi="Trebuchet MS" w:cs="Arial"/>
          <w:sz w:val="20"/>
          <w:szCs w:val="20"/>
          <w:lang w:eastAsia="en-US"/>
        </w:rPr>
      </w:pPr>
    </w:p>
    <w:p w14:paraId="50BAF2A7" w14:textId="77777777" w:rsidR="0019756C" w:rsidRPr="0019756C" w:rsidRDefault="0019756C" w:rsidP="0019756C">
      <w:pPr>
        <w:jc w:val="both"/>
        <w:rPr>
          <w:rFonts w:ascii="Trebuchet MS" w:hAnsi="Trebuchet MS"/>
          <w:color w:val="000000"/>
          <w:sz w:val="20"/>
          <w:szCs w:val="20"/>
          <w:lang w:eastAsia="es-CO"/>
        </w:rPr>
      </w:pPr>
      <w:r w:rsidRPr="0019756C">
        <w:rPr>
          <w:rFonts w:ascii="Trebuchet MS" w:eastAsiaTheme="minorHAnsi" w:hAnsi="Trebuchet MS" w:cs="Arial"/>
          <w:sz w:val="20"/>
          <w:szCs w:val="20"/>
          <w:lang w:eastAsia="en-US"/>
        </w:rPr>
        <w:t xml:space="preserve">Las principales variaciones se explican de la siguiente manera: </w:t>
      </w:r>
      <w:r w:rsidRPr="0019756C">
        <w:rPr>
          <w:rFonts w:ascii="Trebuchet MS" w:hAnsi="Trebuchet MS"/>
          <w:color w:val="000000"/>
          <w:sz w:val="20"/>
          <w:szCs w:val="20"/>
          <w:lang w:eastAsia="es-CO"/>
        </w:rPr>
        <w:t xml:space="preserve">               </w:t>
      </w:r>
    </w:p>
    <w:p w14:paraId="2EFBDAB1" w14:textId="77777777" w:rsidR="0019756C" w:rsidRPr="0019756C" w:rsidRDefault="0019756C" w:rsidP="0019756C">
      <w:pPr>
        <w:jc w:val="both"/>
        <w:rPr>
          <w:rFonts w:ascii="Trebuchet MS" w:eastAsiaTheme="minorHAnsi" w:hAnsi="Trebuchet MS" w:cs="Arial"/>
          <w:sz w:val="20"/>
          <w:szCs w:val="20"/>
          <w:lang w:eastAsia="en-US"/>
        </w:rPr>
      </w:pPr>
    </w:p>
    <w:p w14:paraId="0F0192F8" w14:textId="77777777" w:rsidR="0019756C" w:rsidRPr="0019756C" w:rsidRDefault="0019756C" w:rsidP="0019756C">
      <w:pPr>
        <w:jc w:val="both"/>
        <w:rPr>
          <w:rFonts w:ascii="Trebuchet MS" w:hAnsi="Trebuchet MS" w:cs="Calibri"/>
          <w:color w:val="000000"/>
          <w:sz w:val="20"/>
          <w:szCs w:val="20"/>
          <w:lang w:eastAsia="es-CO"/>
        </w:rPr>
      </w:pPr>
      <w:r w:rsidRPr="0019756C">
        <w:rPr>
          <w:rFonts w:ascii="Trebuchet MS" w:hAnsi="Trebuchet MS" w:cs="Calibri"/>
          <w:color w:val="000000"/>
          <w:sz w:val="20"/>
          <w:szCs w:val="20"/>
          <w:lang w:eastAsia="es-CO"/>
        </w:rPr>
        <w:t xml:space="preserve">1Terrenos:  la variación de </w:t>
      </w:r>
      <w:r w:rsidRPr="0019756C">
        <w:rPr>
          <w:rFonts w:ascii="Trebuchet MS" w:hAnsi="Trebuchet MS" w:cs="Calibri"/>
          <w:b/>
          <w:bCs/>
          <w:color w:val="000000"/>
          <w:sz w:val="20"/>
          <w:szCs w:val="20"/>
          <w:lang w:eastAsia="es-CO"/>
        </w:rPr>
        <w:t>$13.702.223.509</w:t>
      </w:r>
      <w:r w:rsidRPr="0019756C">
        <w:rPr>
          <w:rFonts w:ascii="Trebuchet MS" w:hAnsi="Trebuchet MS" w:cs="Calibri"/>
          <w:color w:val="000000"/>
          <w:sz w:val="20"/>
          <w:szCs w:val="20"/>
          <w:lang w:eastAsia="es-CO"/>
        </w:rPr>
        <w:t>, se presenta por el efecto de la actualización del activo por desmantelamiento por valor de $2.168.927.376, por el traslado a operación de las obras de la vía el Zancudo, revegetación, movimientos de tierra por $13,273,647,400, además se presenta por el cambio de escenario macroeconómico por $2.597.503.484.</w:t>
      </w:r>
    </w:p>
    <w:p w14:paraId="4A6FDF54" w14:textId="77777777" w:rsidR="0019756C" w:rsidRPr="0019756C" w:rsidRDefault="0019756C" w:rsidP="0019756C">
      <w:pPr>
        <w:jc w:val="both"/>
        <w:rPr>
          <w:rFonts w:ascii="Trebuchet MS" w:eastAsiaTheme="minorHAnsi" w:hAnsi="Trebuchet MS" w:cs="Arial"/>
          <w:sz w:val="20"/>
          <w:szCs w:val="20"/>
          <w:lang w:eastAsia="en-US"/>
        </w:rPr>
      </w:pPr>
    </w:p>
    <w:p w14:paraId="40D76BF0" w14:textId="77777777" w:rsidR="0019756C" w:rsidRPr="0019756C" w:rsidRDefault="0019756C" w:rsidP="0019756C">
      <w:pPr>
        <w:jc w:val="both"/>
        <w:rPr>
          <w:rFonts w:ascii="Trebuchet MS" w:hAnsi="Trebuchet MS" w:cs="Calibri"/>
          <w:color w:val="000000"/>
          <w:sz w:val="20"/>
          <w:szCs w:val="20"/>
          <w:lang w:eastAsia="es-CO"/>
        </w:rPr>
      </w:pPr>
      <w:r w:rsidRPr="0019756C">
        <w:rPr>
          <w:rFonts w:ascii="Trebuchet MS" w:eastAsiaTheme="minorHAnsi" w:hAnsi="Trebuchet MS" w:cs="Arial"/>
          <w:b/>
          <w:bCs/>
          <w:sz w:val="20"/>
          <w:szCs w:val="20"/>
          <w:vertAlign w:val="superscript"/>
          <w:lang w:eastAsia="en-US"/>
        </w:rPr>
        <w:t>2</w:t>
      </w:r>
      <w:r w:rsidRPr="0019756C">
        <w:rPr>
          <w:rFonts w:ascii="Trebuchet MS" w:eastAsiaTheme="minorHAnsi" w:hAnsi="Trebuchet MS" w:cs="Arial"/>
          <w:b/>
          <w:bCs/>
          <w:sz w:val="20"/>
          <w:szCs w:val="20"/>
          <w:lang w:eastAsia="en-US"/>
        </w:rPr>
        <w:t>Relleno sanitario:</w:t>
      </w:r>
      <w:r w:rsidRPr="0019756C">
        <w:rPr>
          <w:rFonts w:ascii="Trebuchet MS" w:eastAsiaTheme="minorHAnsi" w:hAnsi="Trebuchet MS" w:cs="Arial"/>
          <w:sz w:val="20"/>
          <w:szCs w:val="20"/>
          <w:lang w:eastAsia="en-US"/>
        </w:rPr>
        <w:t xml:space="preserve">  </w:t>
      </w:r>
      <w:r w:rsidRPr="0019756C">
        <w:rPr>
          <w:rFonts w:ascii="Trebuchet MS" w:hAnsi="Trebuchet MS" w:cs="Calibri"/>
          <w:color w:val="000000"/>
          <w:sz w:val="20"/>
          <w:szCs w:val="20"/>
          <w:lang w:eastAsia="es-CO"/>
        </w:rPr>
        <w:t xml:space="preserve">Presenta una variación por </w:t>
      </w:r>
      <w:r w:rsidRPr="0019756C">
        <w:rPr>
          <w:rFonts w:ascii="Trebuchet MS" w:hAnsi="Trebuchet MS" w:cs="Calibri"/>
          <w:b/>
          <w:bCs/>
          <w:color w:val="000000"/>
          <w:sz w:val="20"/>
          <w:szCs w:val="20"/>
          <w:lang w:eastAsia="es-CO"/>
        </w:rPr>
        <w:t>$12.111.498.292</w:t>
      </w:r>
      <w:r w:rsidRPr="0019756C">
        <w:rPr>
          <w:rFonts w:ascii="Trebuchet MS" w:hAnsi="Trebuchet MS" w:cs="Calibri"/>
          <w:color w:val="000000"/>
          <w:sz w:val="20"/>
          <w:szCs w:val="20"/>
          <w:lang w:eastAsia="es-CO"/>
        </w:rPr>
        <w:t>, producto de las inversiones realizadas en gestión social y ambiental por $609.495.735, capitalización de servicios personales por valor $536.869.158, ajuste por depreciación y otros ajustes por $140.001.302, descuentos tributarios por valor -$25.556.953, obras complementarias por $1.837.620.857, capitalización honorarios por asesoría e interventoría por $</w:t>
      </w:r>
      <w:r w:rsidRPr="0019756C">
        <w:rPr>
          <w:rFonts w:ascii="Trebuchet MS" w:hAnsi="Trebuchet MS" w:cs="Calibri"/>
          <w:sz w:val="20"/>
          <w:szCs w:val="20"/>
          <w:lang w:eastAsia="es-CO"/>
        </w:rPr>
        <w:t>1.263.885.217</w:t>
      </w:r>
      <w:r w:rsidRPr="0019756C">
        <w:rPr>
          <w:rFonts w:ascii="Trebuchet MS" w:hAnsi="Trebuchet MS" w:cs="Calibri"/>
          <w:color w:val="000000"/>
          <w:sz w:val="20"/>
          <w:szCs w:val="20"/>
          <w:lang w:eastAsia="es-CO"/>
        </w:rPr>
        <w:t xml:space="preserve">, traslado a operación por adecuaciones en el vaso Altaír por $7.922.887.035, e IVA Activo Real Productivo por -$173.704.059.         </w:t>
      </w:r>
    </w:p>
    <w:p w14:paraId="2354A889" w14:textId="77777777" w:rsidR="0019756C" w:rsidRPr="0019756C" w:rsidRDefault="0019756C" w:rsidP="0019756C">
      <w:pPr>
        <w:jc w:val="both"/>
        <w:rPr>
          <w:rFonts w:ascii="Trebuchet MS" w:eastAsiaTheme="minorHAnsi" w:hAnsi="Trebuchet MS" w:cs="Arial"/>
          <w:sz w:val="20"/>
          <w:szCs w:val="20"/>
          <w:vertAlign w:val="superscript"/>
          <w:lang w:eastAsia="en-US"/>
        </w:rPr>
      </w:pPr>
    </w:p>
    <w:p w14:paraId="01D25B27" w14:textId="77777777" w:rsidR="0019756C" w:rsidRPr="0019756C" w:rsidRDefault="0019756C" w:rsidP="0019756C">
      <w:pPr>
        <w:jc w:val="both"/>
        <w:rPr>
          <w:rFonts w:ascii="Trebuchet MS" w:hAnsi="Trebuchet MS" w:cs="Calibri"/>
          <w:color w:val="000000"/>
          <w:sz w:val="20"/>
          <w:szCs w:val="20"/>
          <w:lang w:eastAsia="es-CO"/>
        </w:rPr>
      </w:pPr>
      <w:r w:rsidRPr="0019756C">
        <w:rPr>
          <w:rFonts w:ascii="Trebuchet MS" w:eastAsiaTheme="minorHAnsi" w:hAnsi="Trebuchet MS" w:cs="Arial"/>
          <w:b/>
          <w:bCs/>
          <w:sz w:val="20"/>
          <w:szCs w:val="20"/>
          <w:vertAlign w:val="superscript"/>
          <w:lang w:eastAsia="en-US"/>
        </w:rPr>
        <w:t>3</w:t>
      </w:r>
      <w:r w:rsidRPr="0019756C">
        <w:rPr>
          <w:rFonts w:ascii="Trebuchet MS" w:hAnsi="Trebuchet MS" w:cs="Calibri"/>
          <w:b/>
          <w:bCs/>
          <w:color w:val="000000"/>
          <w:sz w:val="20"/>
          <w:szCs w:val="20"/>
          <w:lang w:eastAsia="es-CO"/>
        </w:rPr>
        <w:t>Construcciones en curso:</w:t>
      </w:r>
      <w:r w:rsidRPr="0019756C">
        <w:rPr>
          <w:rFonts w:ascii="Trebuchet MS" w:hAnsi="Trebuchet MS" w:cs="Calibri"/>
          <w:color w:val="000000"/>
          <w:sz w:val="20"/>
          <w:szCs w:val="20"/>
          <w:lang w:eastAsia="es-CO"/>
        </w:rPr>
        <w:t xml:space="preserve"> En las construcciones en curso se presentó una variación por $</w:t>
      </w:r>
      <w:r w:rsidRPr="0019756C">
        <w:rPr>
          <w:rFonts w:ascii="Trebuchet MS" w:hAnsi="Trebuchet MS" w:cs="Calibri"/>
          <w:b/>
          <w:bCs/>
          <w:color w:val="000000"/>
          <w:sz w:val="20"/>
          <w:szCs w:val="20"/>
          <w:lang w:eastAsia="es-CO"/>
        </w:rPr>
        <w:t>5,381,617,803</w:t>
      </w:r>
      <w:r w:rsidRPr="0019756C">
        <w:rPr>
          <w:rFonts w:ascii="Trebuchet MS" w:hAnsi="Trebuchet MS" w:cs="Calibri"/>
          <w:color w:val="000000"/>
          <w:sz w:val="20"/>
          <w:szCs w:val="20"/>
          <w:lang w:eastAsia="es-CO"/>
        </w:rPr>
        <w:t>, los cuales se deben a las ejecuciones realizadas durante el periodo como se describe a continuación:</w:t>
      </w:r>
    </w:p>
    <w:p w14:paraId="7DFF904D" w14:textId="77777777" w:rsidR="0019756C" w:rsidRPr="0019756C" w:rsidRDefault="0019756C" w:rsidP="0019756C">
      <w:pPr>
        <w:jc w:val="both"/>
        <w:rPr>
          <w:rFonts w:ascii="Trebuchet MS" w:eastAsiaTheme="minorHAnsi" w:hAnsi="Trebuchet MS" w:cs="Arial"/>
          <w:sz w:val="20"/>
          <w:szCs w:val="20"/>
          <w:lang w:eastAsia="en-US"/>
        </w:rPr>
      </w:pPr>
    </w:p>
    <w:p w14:paraId="504FCF76" w14:textId="4B63383F" w:rsidR="0019756C" w:rsidRPr="0019756C" w:rsidRDefault="0019756C" w:rsidP="0019756C">
      <w:pPr>
        <w:pStyle w:val="Prrafodelista"/>
        <w:numPr>
          <w:ilvl w:val="0"/>
          <w:numId w:val="32"/>
        </w:numPr>
        <w:ind w:left="426"/>
        <w:jc w:val="both"/>
        <w:rPr>
          <w:rFonts w:ascii="Trebuchet MS" w:eastAsiaTheme="minorHAnsi" w:hAnsi="Trebuchet MS" w:cs="Arial"/>
          <w:sz w:val="20"/>
          <w:szCs w:val="20"/>
          <w:lang w:eastAsia="en-US"/>
        </w:rPr>
      </w:pPr>
      <w:r w:rsidRPr="0019756C">
        <w:rPr>
          <w:rFonts w:ascii="Trebuchet MS" w:eastAsiaTheme="minorHAnsi" w:hAnsi="Trebuchet MS" w:cs="Arial"/>
          <w:b/>
          <w:bCs/>
          <w:sz w:val="20"/>
          <w:szCs w:val="20"/>
          <w:lang w:eastAsia="en-US"/>
        </w:rPr>
        <w:t>Vaso Altaír:</w:t>
      </w:r>
      <w:r w:rsidRPr="0019756C">
        <w:rPr>
          <w:rFonts w:ascii="Trebuchet MS" w:eastAsiaTheme="minorHAnsi" w:hAnsi="Trebuchet MS" w:cs="Arial"/>
          <w:sz w:val="20"/>
          <w:szCs w:val="20"/>
          <w:lang w:eastAsia="en-US"/>
        </w:rPr>
        <w:t xml:space="preserve"> </w:t>
      </w:r>
      <w:r w:rsidRPr="0019756C">
        <w:rPr>
          <w:rFonts w:ascii="Trebuchet MS" w:hAnsi="Trebuchet MS" w:cs="Calibri"/>
          <w:color w:val="000000"/>
          <w:sz w:val="20"/>
          <w:szCs w:val="20"/>
          <w:lang w:eastAsia="es-CO"/>
        </w:rPr>
        <w:t xml:space="preserve">Durante el periodo se ejecutaron inversiones por </w:t>
      </w:r>
      <w:r w:rsidRPr="0019756C">
        <w:rPr>
          <w:rFonts w:ascii="Trebuchet MS" w:hAnsi="Trebuchet MS" w:cs="Calibri"/>
          <w:b/>
          <w:bCs/>
          <w:color w:val="000000"/>
          <w:sz w:val="20"/>
          <w:szCs w:val="20"/>
          <w:lang w:eastAsia="es-CO"/>
        </w:rPr>
        <w:t>-$11.053.970.573</w:t>
      </w:r>
      <w:r w:rsidRPr="0019756C">
        <w:rPr>
          <w:rFonts w:ascii="Trebuchet MS" w:hAnsi="Trebuchet MS" w:cs="Calibri"/>
          <w:color w:val="000000"/>
          <w:sz w:val="20"/>
          <w:szCs w:val="20"/>
          <w:lang w:eastAsia="es-CO"/>
        </w:rPr>
        <w:t>, en adecuaciones del vaso para la disposición de residuos, la construcción de la rotonda, iluminación de la vía el zancudo, construcción canal de lluvias ,incluidos materiales por $1.606.560.691, asesorías $297.762.759,  interventoría $476.873.781, personal por $8.241.287.970, manejo del medio biótico $111.901.453, por reclasificación de IVA por Activo Fijo Real Productivo por $10.829.483, otros ajustes por reclasificaciones por -$47.285.697,  traslado a operación de inversiones por -$ 21.751.901.014.</w:t>
      </w:r>
    </w:p>
    <w:p w14:paraId="3871A4D3" w14:textId="77777777" w:rsidR="0019756C" w:rsidRPr="0019756C" w:rsidRDefault="0019756C" w:rsidP="0019756C">
      <w:pPr>
        <w:jc w:val="both"/>
        <w:rPr>
          <w:rFonts w:ascii="Trebuchet MS" w:eastAsiaTheme="minorHAnsi" w:hAnsi="Trebuchet MS" w:cs="Arial"/>
          <w:sz w:val="20"/>
          <w:szCs w:val="20"/>
          <w:lang w:eastAsia="en-US"/>
        </w:rPr>
      </w:pPr>
    </w:p>
    <w:p w14:paraId="6B4D4502" w14:textId="5502116C" w:rsidR="0019756C" w:rsidRPr="0019756C" w:rsidRDefault="0019756C" w:rsidP="00E66741">
      <w:pPr>
        <w:pStyle w:val="Prrafodelista"/>
        <w:numPr>
          <w:ilvl w:val="0"/>
          <w:numId w:val="29"/>
        </w:numPr>
        <w:jc w:val="both"/>
        <w:rPr>
          <w:rFonts w:ascii="Trebuchet MS" w:hAnsi="Trebuchet MS" w:cs="Calibri"/>
          <w:color w:val="000000"/>
          <w:sz w:val="20"/>
          <w:szCs w:val="20"/>
          <w:lang w:eastAsia="es-CO"/>
        </w:rPr>
      </w:pPr>
      <w:r w:rsidRPr="0019756C">
        <w:rPr>
          <w:rFonts w:ascii="Trebuchet MS" w:eastAsiaTheme="minorHAnsi" w:hAnsi="Trebuchet MS" w:cs="Arial"/>
          <w:sz w:val="20"/>
          <w:szCs w:val="20"/>
          <w:lang w:eastAsia="en-US"/>
        </w:rPr>
        <w:t xml:space="preserve"> </w:t>
      </w:r>
      <w:r w:rsidRPr="0019756C">
        <w:rPr>
          <w:rFonts w:ascii="Trebuchet MS" w:hAnsi="Trebuchet MS" w:cs="Calibri"/>
          <w:b/>
          <w:bCs/>
          <w:color w:val="000000"/>
          <w:sz w:val="20"/>
          <w:szCs w:val="20"/>
          <w:lang w:eastAsia="es-CO"/>
        </w:rPr>
        <w:t>Planta de tratamiento de lixiviados:</w:t>
      </w:r>
      <w:r w:rsidRPr="0019756C">
        <w:rPr>
          <w:rFonts w:ascii="Trebuchet MS" w:hAnsi="Trebuchet MS" w:cs="Calibri"/>
          <w:color w:val="000000"/>
          <w:sz w:val="20"/>
          <w:szCs w:val="20"/>
          <w:lang w:eastAsia="es-CO"/>
        </w:rPr>
        <w:t xml:space="preserve"> Presentó una variación por </w:t>
      </w:r>
      <w:r w:rsidRPr="0019756C">
        <w:rPr>
          <w:rFonts w:ascii="Trebuchet MS" w:hAnsi="Trebuchet MS" w:cs="Calibri"/>
          <w:b/>
          <w:bCs/>
          <w:color w:val="000000"/>
          <w:sz w:val="20"/>
          <w:szCs w:val="20"/>
          <w:lang w:eastAsia="es-CO"/>
        </w:rPr>
        <w:t>-$682.061.427</w:t>
      </w:r>
      <w:r w:rsidRPr="0019756C">
        <w:rPr>
          <w:rFonts w:ascii="Trebuchet MS" w:hAnsi="Trebuchet MS" w:cs="Calibri"/>
          <w:color w:val="000000"/>
          <w:sz w:val="20"/>
          <w:szCs w:val="20"/>
          <w:lang w:eastAsia="es-CO"/>
        </w:rPr>
        <w:t>, producto del traslado a operación del sistema de bombeo por valor de -$708.518.638 y servicios de personal por $26.457.211.</w:t>
      </w:r>
    </w:p>
    <w:p w14:paraId="0E5D3FD0" w14:textId="77777777" w:rsidR="0019756C" w:rsidRPr="0019756C" w:rsidRDefault="0019756C" w:rsidP="0019756C">
      <w:pPr>
        <w:jc w:val="both"/>
        <w:rPr>
          <w:rFonts w:ascii="Trebuchet MS" w:hAnsi="Trebuchet MS" w:cs="Calibri"/>
          <w:color w:val="000000"/>
          <w:sz w:val="20"/>
          <w:szCs w:val="20"/>
          <w:lang w:eastAsia="es-CO"/>
        </w:rPr>
      </w:pPr>
      <w:r w:rsidRPr="0019756C">
        <w:rPr>
          <w:rFonts w:ascii="Trebuchet MS" w:hAnsi="Trebuchet MS" w:cs="Calibri"/>
          <w:color w:val="000000"/>
          <w:sz w:val="20"/>
          <w:szCs w:val="20"/>
          <w:lang w:eastAsia="es-CO"/>
        </w:rPr>
        <w:t xml:space="preserve"> </w:t>
      </w:r>
    </w:p>
    <w:p w14:paraId="2A65B933" w14:textId="77777777" w:rsidR="0019756C" w:rsidRPr="0019756C" w:rsidRDefault="0019756C" w:rsidP="0019756C">
      <w:pPr>
        <w:pStyle w:val="Prrafodelista"/>
        <w:numPr>
          <w:ilvl w:val="0"/>
          <w:numId w:val="29"/>
        </w:numPr>
        <w:jc w:val="both"/>
        <w:rPr>
          <w:rFonts w:ascii="Trebuchet MS" w:hAnsi="Trebuchet MS" w:cs="Calibri"/>
          <w:sz w:val="20"/>
          <w:szCs w:val="20"/>
          <w:lang w:eastAsia="es-CO"/>
        </w:rPr>
      </w:pPr>
      <w:r w:rsidRPr="0019756C">
        <w:rPr>
          <w:rFonts w:ascii="Trebuchet MS" w:hAnsi="Trebuchet MS" w:cs="Calibri"/>
          <w:b/>
          <w:bCs/>
          <w:sz w:val="20"/>
          <w:szCs w:val="20"/>
          <w:lang w:eastAsia="es-CO"/>
        </w:rPr>
        <w:t>Estación de Transferencia:</w:t>
      </w:r>
      <w:r w:rsidRPr="0019756C">
        <w:rPr>
          <w:rFonts w:ascii="Trebuchet MS" w:hAnsi="Trebuchet MS" w:cs="Calibri"/>
          <w:sz w:val="20"/>
          <w:szCs w:val="20"/>
          <w:lang w:eastAsia="es-CO"/>
        </w:rPr>
        <w:t xml:space="preserve"> Presenta una variación en las inversiones por </w:t>
      </w:r>
      <w:r w:rsidRPr="0019756C">
        <w:rPr>
          <w:rFonts w:ascii="Trebuchet MS" w:hAnsi="Trebuchet MS" w:cs="Calibri"/>
          <w:b/>
          <w:bCs/>
          <w:sz w:val="20"/>
          <w:szCs w:val="20"/>
          <w:lang w:eastAsia="es-CO"/>
        </w:rPr>
        <w:t>$11.008.050.421</w:t>
      </w:r>
      <w:r w:rsidRPr="0019756C">
        <w:rPr>
          <w:rFonts w:ascii="Trebuchet MS" w:hAnsi="Trebuchet MS" w:cs="Calibri"/>
          <w:sz w:val="20"/>
          <w:szCs w:val="20"/>
          <w:lang w:eastAsia="es-CO"/>
        </w:rPr>
        <w:t>, por la compra de terreno por $9.814.358.840, estudios y diseños por $1.210.296.</w:t>
      </w:r>
      <w:proofErr w:type="gramStart"/>
      <w:r w:rsidRPr="0019756C">
        <w:rPr>
          <w:rFonts w:ascii="Trebuchet MS" w:hAnsi="Trebuchet MS" w:cs="Calibri"/>
          <w:sz w:val="20"/>
          <w:szCs w:val="20"/>
          <w:lang w:eastAsia="es-CO"/>
        </w:rPr>
        <w:t>064,  reclasificación</w:t>
      </w:r>
      <w:proofErr w:type="gramEnd"/>
      <w:r w:rsidRPr="0019756C">
        <w:rPr>
          <w:rFonts w:ascii="Trebuchet MS" w:hAnsi="Trebuchet MS" w:cs="Calibri"/>
          <w:sz w:val="20"/>
          <w:szCs w:val="20"/>
          <w:lang w:eastAsia="es-CO"/>
        </w:rPr>
        <w:t xml:space="preserve"> de IVA de AFRP por valor de  $13.819.431, y otros ajustes por reclasificaciones por  -$ 30.423.914.</w:t>
      </w:r>
    </w:p>
    <w:p w14:paraId="1B7E9A91" w14:textId="77777777" w:rsidR="0019756C" w:rsidRPr="0019756C" w:rsidRDefault="0019756C" w:rsidP="0019756C">
      <w:pPr>
        <w:pStyle w:val="Prrafodelista"/>
        <w:rPr>
          <w:rFonts w:ascii="Trebuchet MS" w:hAnsi="Trebuchet MS" w:cs="Calibri"/>
          <w:color w:val="FF0000"/>
          <w:sz w:val="20"/>
          <w:szCs w:val="20"/>
          <w:lang w:eastAsia="es-CO"/>
        </w:rPr>
      </w:pPr>
    </w:p>
    <w:p w14:paraId="62FC79A0" w14:textId="77777777" w:rsidR="0019756C" w:rsidRPr="0019756C" w:rsidRDefault="0019756C" w:rsidP="0019756C">
      <w:pPr>
        <w:pStyle w:val="Prrafodelista"/>
        <w:numPr>
          <w:ilvl w:val="0"/>
          <w:numId w:val="29"/>
        </w:numPr>
        <w:jc w:val="both"/>
        <w:rPr>
          <w:rFonts w:ascii="Trebuchet MS" w:hAnsi="Trebuchet MS" w:cs="Calibri"/>
          <w:sz w:val="20"/>
          <w:szCs w:val="20"/>
          <w:lang w:eastAsia="es-CO"/>
        </w:rPr>
      </w:pPr>
      <w:r w:rsidRPr="0019756C">
        <w:rPr>
          <w:rFonts w:ascii="Trebuchet MS" w:hAnsi="Trebuchet MS" w:cs="Calibri"/>
          <w:b/>
          <w:bCs/>
          <w:sz w:val="20"/>
          <w:szCs w:val="20"/>
          <w:lang w:eastAsia="es-CO"/>
        </w:rPr>
        <w:t>Sede Administrativa:</w:t>
      </w:r>
      <w:r w:rsidRPr="0019756C">
        <w:rPr>
          <w:rFonts w:ascii="Trebuchet MS" w:hAnsi="Trebuchet MS" w:cs="Calibri"/>
          <w:sz w:val="20"/>
          <w:szCs w:val="20"/>
          <w:lang w:eastAsia="es-CO"/>
        </w:rPr>
        <w:t xml:space="preserve"> Presentó una variación por </w:t>
      </w:r>
      <w:r w:rsidRPr="0019756C">
        <w:rPr>
          <w:rFonts w:ascii="Trebuchet MS" w:hAnsi="Trebuchet MS" w:cs="Calibri"/>
          <w:b/>
          <w:bCs/>
          <w:sz w:val="20"/>
          <w:szCs w:val="20"/>
          <w:lang w:eastAsia="es-CO"/>
        </w:rPr>
        <w:t>$1.413.719.990</w:t>
      </w:r>
      <w:r w:rsidRPr="0019756C">
        <w:rPr>
          <w:rFonts w:ascii="Trebuchet MS" w:hAnsi="Trebuchet MS" w:cs="Calibri"/>
          <w:sz w:val="20"/>
          <w:szCs w:val="20"/>
          <w:lang w:eastAsia="es-CO"/>
        </w:rPr>
        <w:t xml:space="preserve"> representados de la siguiente manera: Estudios y diseños $32.838.119, interventoría de la planta de tratamiento $180.173.038, inversión en obras $1.217.083.290 y otros ajustes por reclasificación -$ 16.374.457.</w:t>
      </w:r>
    </w:p>
    <w:p w14:paraId="0AD2DDDF" w14:textId="77777777" w:rsidR="0019756C" w:rsidRPr="0019756C" w:rsidRDefault="0019756C" w:rsidP="0019756C">
      <w:pPr>
        <w:pStyle w:val="Prrafodelista"/>
        <w:rPr>
          <w:rFonts w:ascii="Trebuchet MS" w:hAnsi="Trebuchet MS" w:cs="Calibri"/>
          <w:sz w:val="20"/>
          <w:szCs w:val="20"/>
          <w:lang w:eastAsia="es-CO"/>
        </w:rPr>
      </w:pPr>
    </w:p>
    <w:p w14:paraId="56967952" w14:textId="77777777" w:rsidR="0019756C" w:rsidRPr="0019756C" w:rsidRDefault="0019756C" w:rsidP="0019756C">
      <w:pPr>
        <w:pStyle w:val="Prrafodelista"/>
        <w:numPr>
          <w:ilvl w:val="0"/>
          <w:numId w:val="29"/>
        </w:numPr>
        <w:jc w:val="both"/>
        <w:rPr>
          <w:rFonts w:ascii="Trebuchet MS" w:hAnsi="Trebuchet MS" w:cs="Calibri"/>
          <w:color w:val="000000"/>
          <w:sz w:val="20"/>
          <w:szCs w:val="20"/>
          <w:lang w:eastAsia="es-CO"/>
        </w:rPr>
      </w:pPr>
      <w:r w:rsidRPr="0019756C">
        <w:rPr>
          <w:rFonts w:ascii="Trebuchet MS" w:hAnsi="Trebuchet MS" w:cs="Calibri"/>
          <w:b/>
          <w:bCs/>
          <w:color w:val="000000"/>
          <w:sz w:val="20"/>
          <w:szCs w:val="20"/>
          <w:lang w:eastAsia="es-CO"/>
        </w:rPr>
        <w:t>La Piñuela:</w:t>
      </w:r>
      <w:r w:rsidRPr="0019756C">
        <w:rPr>
          <w:rFonts w:ascii="Trebuchet MS" w:hAnsi="Trebuchet MS" w:cs="Calibri"/>
          <w:color w:val="000000"/>
          <w:sz w:val="20"/>
          <w:szCs w:val="20"/>
          <w:lang w:eastAsia="es-CO"/>
        </w:rPr>
        <w:t xml:space="preserve"> Presentó una variación por </w:t>
      </w:r>
      <w:r w:rsidRPr="0019756C">
        <w:rPr>
          <w:rFonts w:ascii="Trebuchet MS" w:hAnsi="Trebuchet MS" w:cs="Calibri"/>
          <w:b/>
          <w:bCs/>
          <w:color w:val="000000"/>
          <w:sz w:val="20"/>
          <w:szCs w:val="20"/>
          <w:lang w:eastAsia="es-CO"/>
        </w:rPr>
        <w:t>$505.989.531</w:t>
      </w:r>
      <w:r w:rsidRPr="0019756C">
        <w:rPr>
          <w:rFonts w:ascii="Trebuchet MS" w:hAnsi="Trebuchet MS" w:cs="Calibri"/>
          <w:color w:val="000000"/>
          <w:sz w:val="20"/>
          <w:szCs w:val="20"/>
          <w:lang w:eastAsia="es-CO"/>
        </w:rPr>
        <w:t>, representados de la siguiente manera: Gastos de licenciamiento por $44.611.681, servicio de personal por $175.054.160, asesorías $3.783.188, y en gestión ambiental $282.540.502.</w:t>
      </w:r>
    </w:p>
    <w:p w14:paraId="65B9194D" w14:textId="77777777" w:rsidR="0019756C" w:rsidRPr="0019756C" w:rsidRDefault="0019756C" w:rsidP="0019756C">
      <w:pPr>
        <w:jc w:val="both"/>
        <w:rPr>
          <w:rFonts w:ascii="Trebuchet MS" w:hAnsi="Trebuchet MS" w:cs="Calibri"/>
          <w:color w:val="000000"/>
          <w:sz w:val="20"/>
          <w:szCs w:val="20"/>
          <w:lang w:eastAsia="es-CO"/>
        </w:rPr>
      </w:pPr>
      <w:r w:rsidRPr="0019756C">
        <w:rPr>
          <w:rFonts w:ascii="Trebuchet MS" w:hAnsi="Trebuchet MS" w:cs="Calibri"/>
          <w:color w:val="000000"/>
          <w:sz w:val="20"/>
          <w:szCs w:val="20"/>
          <w:lang w:eastAsia="es-CO"/>
        </w:rPr>
        <w:t xml:space="preserve"> </w:t>
      </w:r>
    </w:p>
    <w:p w14:paraId="090C8900" w14:textId="561B6120" w:rsidR="0019756C" w:rsidRPr="0019756C" w:rsidRDefault="0019756C" w:rsidP="0019756C">
      <w:pPr>
        <w:jc w:val="both"/>
        <w:rPr>
          <w:rFonts w:ascii="Trebuchet MS" w:hAnsi="Trebuchet MS" w:cs="Calibri"/>
          <w:color w:val="000000"/>
          <w:sz w:val="20"/>
          <w:szCs w:val="20"/>
          <w:lang w:eastAsia="es-CO"/>
        </w:rPr>
      </w:pPr>
      <w:r w:rsidRPr="0019756C">
        <w:rPr>
          <w:rFonts w:ascii="Trebuchet MS" w:hAnsi="Trebuchet MS" w:cs="Calibri"/>
          <w:b/>
          <w:bCs/>
          <w:color w:val="000000"/>
          <w:sz w:val="20"/>
          <w:szCs w:val="20"/>
          <w:vertAlign w:val="superscript"/>
          <w:lang w:eastAsia="es-CO"/>
        </w:rPr>
        <w:t>4</w:t>
      </w:r>
      <w:r>
        <w:rPr>
          <w:rFonts w:ascii="Trebuchet MS" w:hAnsi="Trebuchet MS" w:cs="Calibri"/>
          <w:b/>
          <w:bCs/>
          <w:color w:val="000000"/>
          <w:sz w:val="20"/>
          <w:szCs w:val="20"/>
          <w:vertAlign w:val="superscript"/>
          <w:lang w:eastAsia="es-CO"/>
        </w:rPr>
        <w:t xml:space="preserve"> </w:t>
      </w:r>
      <w:r w:rsidRPr="0019756C">
        <w:rPr>
          <w:rFonts w:ascii="Trebuchet MS" w:hAnsi="Trebuchet MS" w:cs="Calibri"/>
          <w:b/>
          <w:bCs/>
          <w:color w:val="000000"/>
          <w:sz w:val="20"/>
          <w:szCs w:val="20"/>
          <w:lang w:eastAsia="es-CO"/>
        </w:rPr>
        <w:t xml:space="preserve">Plantas, ductos y túneles: </w:t>
      </w:r>
      <w:r w:rsidRPr="0019756C">
        <w:rPr>
          <w:rFonts w:ascii="Trebuchet MS" w:hAnsi="Trebuchet MS" w:cs="Calibri"/>
          <w:color w:val="000000"/>
          <w:sz w:val="20"/>
          <w:szCs w:val="20"/>
          <w:lang w:eastAsia="es-CO"/>
        </w:rPr>
        <w:t>presenta variación por $1.846.781 debido a ajustes por depreciación</w:t>
      </w:r>
    </w:p>
    <w:p w14:paraId="40F0794D" w14:textId="77777777" w:rsidR="0019756C" w:rsidRPr="0019756C" w:rsidRDefault="0019756C" w:rsidP="0019756C">
      <w:pPr>
        <w:jc w:val="both"/>
        <w:rPr>
          <w:rFonts w:ascii="Trebuchet MS" w:hAnsi="Trebuchet MS" w:cs="Calibri"/>
          <w:color w:val="000000"/>
          <w:sz w:val="20"/>
          <w:szCs w:val="20"/>
          <w:lang w:eastAsia="es-CO"/>
        </w:rPr>
      </w:pPr>
    </w:p>
    <w:p w14:paraId="646A5091" w14:textId="7369F172" w:rsidR="0019756C" w:rsidRPr="0019756C" w:rsidRDefault="0019756C" w:rsidP="0019756C">
      <w:pPr>
        <w:jc w:val="both"/>
        <w:rPr>
          <w:rFonts w:ascii="Trebuchet MS" w:hAnsi="Trebuchet MS" w:cs="Calibri"/>
          <w:color w:val="000000"/>
          <w:sz w:val="20"/>
          <w:szCs w:val="20"/>
          <w:lang w:eastAsia="es-CO"/>
        </w:rPr>
      </w:pPr>
      <w:r w:rsidRPr="0019756C">
        <w:rPr>
          <w:rFonts w:ascii="Trebuchet MS" w:hAnsi="Trebuchet MS" w:cs="Calibri"/>
          <w:b/>
          <w:bCs/>
          <w:color w:val="000000"/>
          <w:sz w:val="20"/>
          <w:szCs w:val="20"/>
          <w:vertAlign w:val="superscript"/>
          <w:lang w:eastAsia="es-CO"/>
        </w:rPr>
        <w:t>5</w:t>
      </w:r>
      <w:r>
        <w:rPr>
          <w:rFonts w:ascii="Trebuchet MS" w:hAnsi="Trebuchet MS" w:cs="Calibri"/>
          <w:b/>
          <w:bCs/>
          <w:color w:val="000000"/>
          <w:sz w:val="20"/>
          <w:szCs w:val="20"/>
          <w:vertAlign w:val="superscript"/>
          <w:lang w:eastAsia="es-CO"/>
        </w:rPr>
        <w:t xml:space="preserve"> </w:t>
      </w:r>
      <w:r w:rsidRPr="0019756C">
        <w:rPr>
          <w:rFonts w:ascii="Trebuchet MS" w:hAnsi="Trebuchet MS" w:cs="Calibri"/>
          <w:b/>
          <w:bCs/>
          <w:color w:val="000000"/>
          <w:sz w:val="20"/>
          <w:szCs w:val="20"/>
          <w:lang w:eastAsia="es-CO"/>
        </w:rPr>
        <w:t>Edificaciones:</w:t>
      </w:r>
      <w:r w:rsidRPr="0019756C">
        <w:rPr>
          <w:rFonts w:ascii="Trebuchet MS" w:hAnsi="Trebuchet MS" w:cs="Calibri"/>
          <w:color w:val="000000"/>
          <w:sz w:val="20"/>
          <w:szCs w:val="20"/>
          <w:lang w:eastAsia="es-CO"/>
        </w:rPr>
        <w:t xml:space="preserve">  no presentaron variaciones respecto al mismo periodo del 2021</w:t>
      </w:r>
    </w:p>
    <w:p w14:paraId="5DA1C375" w14:textId="77777777" w:rsidR="0019756C" w:rsidRPr="0019756C" w:rsidRDefault="0019756C" w:rsidP="0019756C">
      <w:pPr>
        <w:jc w:val="both"/>
        <w:rPr>
          <w:rFonts w:ascii="Trebuchet MS" w:hAnsi="Trebuchet MS" w:cs="Calibri"/>
          <w:color w:val="000000"/>
          <w:sz w:val="20"/>
          <w:szCs w:val="20"/>
          <w:lang w:eastAsia="es-CO"/>
        </w:rPr>
      </w:pPr>
    </w:p>
    <w:p w14:paraId="6A49015B" w14:textId="53A0460C" w:rsidR="0019756C" w:rsidRPr="0019756C" w:rsidRDefault="0019756C" w:rsidP="0019756C">
      <w:pPr>
        <w:jc w:val="both"/>
        <w:rPr>
          <w:rFonts w:ascii="Trebuchet MS" w:hAnsi="Trebuchet MS" w:cs="Calibri"/>
          <w:sz w:val="20"/>
          <w:szCs w:val="20"/>
          <w:lang w:eastAsia="es-CO"/>
        </w:rPr>
      </w:pPr>
      <w:r w:rsidRPr="0019756C">
        <w:rPr>
          <w:rFonts w:ascii="Trebuchet MS" w:hAnsi="Trebuchet MS" w:cs="Calibri"/>
          <w:b/>
          <w:bCs/>
          <w:sz w:val="20"/>
          <w:szCs w:val="20"/>
          <w:vertAlign w:val="superscript"/>
          <w:lang w:eastAsia="es-CO"/>
        </w:rPr>
        <w:t>6</w:t>
      </w:r>
      <w:r>
        <w:rPr>
          <w:rFonts w:ascii="Trebuchet MS" w:hAnsi="Trebuchet MS" w:cs="Calibri"/>
          <w:b/>
          <w:bCs/>
          <w:sz w:val="20"/>
          <w:szCs w:val="20"/>
          <w:vertAlign w:val="superscript"/>
          <w:lang w:eastAsia="es-CO"/>
        </w:rPr>
        <w:t xml:space="preserve"> </w:t>
      </w:r>
      <w:r w:rsidRPr="0019756C">
        <w:rPr>
          <w:rFonts w:ascii="Trebuchet MS" w:hAnsi="Trebuchet MS" w:cs="Calibri"/>
          <w:b/>
          <w:bCs/>
          <w:sz w:val="20"/>
          <w:szCs w:val="20"/>
          <w:lang w:eastAsia="es-CO"/>
        </w:rPr>
        <w:t>Maquinaria y equipo:</w:t>
      </w:r>
      <w:r w:rsidRPr="0019756C">
        <w:rPr>
          <w:rFonts w:ascii="Trebuchet MS" w:hAnsi="Trebuchet MS" w:cs="Calibri"/>
          <w:sz w:val="20"/>
          <w:szCs w:val="20"/>
          <w:lang w:eastAsia="es-CO"/>
        </w:rPr>
        <w:t xml:space="preserve">  presenta una variación con respecto a </w:t>
      </w:r>
      <w:r w:rsidR="00A5721A">
        <w:rPr>
          <w:rFonts w:ascii="Trebuchet MS" w:hAnsi="Trebuchet MS" w:cs="Calibri"/>
          <w:sz w:val="20"/>
          <w:szCs w:val="20"/>
          <w:lang w:eastAsia="es-CO"/>
        </w:rPr>
        <w:t>agosto</w:t>
      </w:r>
      <w:r w:rsidRPr="0019756C">
        <w:rPr>
          <w:rFonts w:ascii="Trebuchet MS" w:hAnsi="Trebuchet MS" w:cs="Calibri"/>
          <w:sz w:val="20"/>
          <w:szCs w:val="20"/>
          <w:lang w:eastAsia="es-CO"/>
        </w:rPr>
        <w:t xml:space="preserve"> de 2021 por </w:t>
      </w:r>
      <w:r w:rsidRPr="0019756C">
        <w:rPr>
          <w:rFonts w:ascii="Trebuchet MS" w:hAnsi="Trebuchet MS" w:cs="Calibri"/>
          <w:b/>
          <w:bCs/>
          <w:sz w:val="20"/>
          <w:szCs w:val="20"/>
          <w:lang w:eastAsia="es-CO"/>
        </w:rPr>
        <w:t>$550.114.729</w:t>
      </w:r>
      <w:r w:rsidRPr="0019756C">
        <w:rPr>
          <w:rFonts w:ascii="Trebuchet MS" w:hAnsi="Trebuchet MS" w:cs="Calibri"/>
          <w:sz w:val="20"/>
          <w:szCs w:val="20"/>
          <w:lang w:eastAsia="es-CO"/>
        </w:rPr>
        <w:t xml:space="preserve"> los cuales se dieron a cabo por la adquisición de un brazo hidráulico </w:t>
      </w:r>
      <w:proofErr w:type="spellStart"/>
      <w:r w:rsidRPr="0019756C">
        <w:rPr>
          <w:rFonts w:ascii="Trebuchet MS" w:hAnsi="Trebuchet MS" w:cs="Calibri"/>
          <w:sz w:val="20"/>
          <w:szCs w:val="20"/>
          <w:lang w:eastAsia="es-CO"/>
        </w:rPr>
        <w:t>ampliroll</w:t>
      </w:r>
      <w:proofErr w:type="spellEnd"/>
      <w:r w:rsidRPr="0019756C">
        <w:rPr>
          <w:rFonts w:ascii="Trebuchet MS" w:hAnsi="Trebuchet MS" w:cs="Calibri"/>
          <w:sz w:val="20"/>
          <w:szCs w:val="20"/>
          <w:lang w:eastAsia="es-CO"/>
        </w:rPr>
        <w:t xml:space="preserve"> por $174.000.000, compra de dos (2) contenedores </w:t>
      </w:r>
      <w:proofErr w:type="spellStart"/>
      <w:r w:rsidRPr="0019756C">
        <w:rPr>
          <w:rFonts w:ascii="Trebuchet MS" w:hAnsi="Trebuchet MS" w:cs="Calibri"/>
          <w:sz w:val="20"/>
          <w:szCs w:val="20"/>
          <w:lang w:eastAsia="es-CO"/>
        </w:rPr>
        <w:t>Lifter</w:t>
      </w:r>
      <w:proofErr w:type="spellEnd"/>
      <w:r w:rsidRPr="0019756C">
        <w:rPr>
          <w:rFonts w:ascii="Trebuchet MS" w:hAnsi="Trebuchet MS" w:cs="Calibri"/>
          <w:sz w:val="20"/>
          <w:szCs w:val="20"/>
          <w:lang w:eastAsia="es-CO"/>
        </w:rPr>
        <w:t xml:space="preserve"> por $39.957.000, dos unidades de cajas auto compactadoras de residuos por $312.680.000, compra de aires acondicionados por $4.617.000, la reclasificación de AFRP por $3.748.545 y compra de otros equipos por $15.112.184.</w:t>
      </w:r>
    </w:p>
    <w:p w14:paraId="0DC5F5ED" w14:textId="77777777" w:rsidR="0019756C" w:rsidRPr="0019756C" w:rsidRDefault="0019756C" w:rsidP="0019756C">
      <w:pPr>
        <w:jc w:val="both"/>
        <w:rPr>
          <w:rFonts w:ascii="Trebuchet MS" w:hAnsi="Trebuchet MS" w:cs="Calibri"/>
          <w:color w:val="000000"/>
          <w:sz w:val="20"/>
          <w:szCs w:val="20"/>
          <w:lang w:eastAsia="es-CO"/>
        </w:rPr>
      </w:pPr>
    </w:p>
    <w:p w14:paraId="7E782DDB" w14:textId="10F4F198" w:rsidR="0019756C" w:rsidRPr="0019756C" w:rsidRDefault="0019756C" w:rsidP="0019756C">
      <w:pPr>
        <w:jc w:val="both"/>
        <w:rPr>
          <w:rFonts w:ascii="Trebuchet MS" w:hAnsi="Trebuchet MS" w:cs="Calibri"/>
          <w:color w:val="000000"/>
          <w:sz w:val="20"/>
          <w:szCs w:val="20"/>
          <w:lang w:eastAsia="es-CO"/>
        </w:rPr>
      </w:pPr>
      <w:r w:rsidRPr="0019756C">
        <w:rPr>
          <w:rFonts w:ascii="Trebuchet MS" w:hAnsi="Trebuchet MS" w:cs="Calibri"/>
          <w:b/>
          <w:bCs/>
          <w:color w:val="000000"/>
          <w:sz w:val="20"/>
          <w:szCs w:val="20"/>
          <w:vertAlign w:val="superscript"/>
          <w:lang w:eastAsia="es-CO"/>
        </w:rPr>
        <w:t>7</w:t>
      </w:r>
      <w:r>
        <w:rPr>
          <w:rFonts w:ascii="Trebuchet MS" w:hAnsi="Trebuchet MS" w:cs="Calibri"/>
          <w:b/>
          <w:bCs/>
          <w:color w:val="000000"/>
          <w:sz w:val="20"/>
          <w:szCs w:val="20"/>
          <w:vertAlign w:val="superscript"/>
          <w:lang w:eastAsia="es-CO"/>
        </w:rPr>
        <w:t xml:space="preserve"> </w:t>
      </w:r>
      <w:r w:rsidRPr="0019756C">
        <w:rPr>
          <w:rFonts w:ascii="Trebuchet MS" w:hAnsi="Trebuchet MS" w:cs="Calibri"/>
          <w:b/>
          <w:bCs/>
          <w:color w:val="000000"/>
          <w:sz w:val="20"/>
          <w:szCs w:val="20"/>
          <w:lang w:eastAsia="es-CO"/>
        </w:rPr>
        <w:t>Muebles y Enseres:</w:t>
      </w:r>
      <w:r w:rsidRPr="0019756C">
        <w:rPr>
          <w:rFonts w:ascii="Trebuchet MS" w:hAnsi="Trebuchet MS" w:cs="Calibri"/>
          <w:color w:val="000000"/>
          <w:sz w:val="20"/>
          <w:szCs w:val="20"/>
          <w:lang w:eastAsia="es-CO"/>
        </w:rPr>
        <w:t xml:space="preserve"> no presenta variación respecto al mismo periodo de la vigencia anterior.</w:t>
      </w:r>
    </w:p>
    <w:p w14:paraId="63842391" w14:textId="77777777" w:rsidR="0019756C" w:rsidRPr="0019756C" w:rsidRDefault="0019756C" w:rsidP="0019756C">
      <w:pPr>
        <w:jc w:val="both"/>
        <w:rPr>
          <w:rFonts w:ascii="Trebuchet MS" w:hAnsi="Trebuchet MS" w:cs="Calibri"/>
          <w:color w:val="000000"/>
          <w:sz w:val="20"/>
          <w:szCs w:val="20"/>
          <w:lang w:eastAsia="es-CO"/>
        </w:rPr>
      </w:pPr>
    </w:p>
    <w:p w14:paraId="5F555900" w14:textId="1FE50839" w:rsidR="0019756C" w:rsidRPr="0019756C" w:rsidRDefault="0019756C" w:rsidP="0019756C">
      <w:pPr>
        <w:jc w:val="both"/>
        <w:rPr>
          <w:rFonts w:ascii="Trebuchet MS" w:hAnsi="Trebuchet MS" w:cs="Calibri"/>
          <w:color w:val="000000"/>
          <w:sz w:val="20"/>
          <w:szCs w:val="20"/>
          <w:lang w:eastAsia="es-CO"/>
        </w:rPr>
      </w:pPr>
      <w:r w:rsidRPr="0019756C">
        <w:rPr>
          <w:rFonts w:ascii="Trebuchet MS" w:hAnsi="Trebuchet MS" w:cs="Calibri"/>
          <w:b/>
          <w:bCs/>
          <w:color w:val="000000"/>
          <w:sz w:val="20"/>
          <w:szCs w:val="20"/>
          <w:vertAlign w:val="superscript"/>
          <w:lang w:eastAsia="es-CO"/>
        </w:rPr>
        <w:t>8</w:t>
      </w:r>
      <w:r>
        <w:rPr>
          <w:rFonts w:ascii="Trebuchet MS" w:hAnsi="Trebuchet MS" w:cs="Calibri"/>
          <w:b/>
          <w:bCs/>
          <w:color w:val="000000"/>
          <w:sz w:val="20"/>
          <w:szCs w:val="20"/>
          <w:vertAlign w:val="superscript"/>
          <w:lang w:eastAsia="es-CO"/>
        </w:rPr>
        <w:t xml:space="preserve"> </w:t>
      </w:r>
      <w:r w:rsidRPr="0019756C">
        <w:rPr>
          <w:rFonts w:ascii="Trebuchet MS" w:hAnsi="Trebuchet MS" w:cs="Calibri"/>
          <w:b/>
          <w:bCs/>
          <w:color w:val="000000"/>
          <w:sz w:val="20"/>
          <w:szCs w:val="20"/>
          <w:lang w:eastAsia="es-CO"/>
        </w:rPr>
        <w:t>Equipo de comunicación:</w:t>
      </w:r>
      <w:r w:rsidRPr="0019756C">
        <w:rPr>
          <w:rFonts w:ascii="Trebuchet MS" w:hAnsi="Trebuchet MS" w:cs="Calibri"/>
          <w:color w:val="000000"/>
          <w:sz w:val="20"/>
          <w:szCs w:val="20"/>
          <w:lang w:eastAsia="es-CO"/>
        </w:rPr>
        <w:t xml:space="preserve"> no presenta variación frente al mismo periodo de la vigencia anterior.</w:t>
      </w:r>
    </w:p>
    <w:p w14:paraId="68444158" w14:textId="77777777" w:rsidR="0019756C" w:rsidRPr="0019756C" w:rsidRDefault="0019756C" w:rsidP="0019756C">
      <w:pPr>
        <w:jc w:val="both"/>
        <w:rPr>
          <w:rFonts w:ascii="Trebuchet MS" w:hAnsi="Trebuchet MS" w:cs="Calibri"/>
          <w:color w:val="000000"/>
          <w:sz w:val="20"/>
          <w:szCs w:val="20"/>
          <w:lang w:eastAsia="es-CO"/>
        </w:rPr>
      </w:pPr>
    </w:p>
    <w:p w14:paraId="1D8BBFD6" w14:textId="3079286F" w:rsidR="0019756C" w:rsidRPr="0019756C" w:rsidRDefault="0019756C" w:rsidP="0019756C">
      <w:pPr>
        <w:jc w:val="both"/>
        <w:rPr>
          <w:rFonts w:ascii="Trebuchet MS" w:hAnsi="Trebuchet MS" w:cs="Calibri"/>
          <w:sz w:val="20"/>
          <w:szCs w:val="20"/>
          <w:lang w:eastAsia="es-CO"/>
        </w:rPr>
      </w:pPr>
      <w:r w:rsidRPr="0019756C">
        <w:rPr>
          <w:rFonts w:ascii="Trebuchet MS" w:hAnsi="Trebuchet MS" w:cs="Calibri"/>
          <w:b/>
          <w:bCs/>
          <w:sz w:val="20"/>
          <w:szCs w:val="20"/>
          <w:vertAlign w:val="superscript"/>
          <w:lang w:eastAsia="es-CO"/>
        </w:rPr>
        <w:t>9</w:t>
      </w:r>
      <w:r>
        <w:rPr>
          <w:rFonts w:ascii="Trebuchet MS" w:hAnsi="Trebuchet MS" w:cs="Calibri"/>
          <w:b/>
          <w:bCs/>
          <w:sz w:val="20"/>
          <w:szCs w:val="20"/>
          <w:vertAlign w:val="superscript"/>
          <w:lang w:eastAsia="es-CO"/>
        </w:rPr>
        <w:t xml:space="preserve"> </w:t>
      </w:r>
      <w:r w:rsidRPr="0019756C">
        <w:rPr>
          <w:rFonts w:ascii="Trebuchet MS" w:hAnsi="Trebuchet MS" w:cs="Calibri"/>
          <w:b/>
          <w:bCs/>
          <w:sz w:val="20"/>
          <w:szCs w:val="20"/>
          <w:lang w:eastAsia="es-CO"/>
        </w:rPr>
        <w:t>Equipo de Cómputo:</w:t>
      </w:r>
      <w:r w:rsidRPr="0019756C">
        <w:rPr>
          <w:rFonts w:ascii="Trebuchet MS" w:hAnsi="Trebuchet MS" w:cs="Calibri"/>
          <w:sz w:val="20"/>
          <w:szCs w:val="20"/>
          <w:lang w:eastAsia="es-CO"/>
        </w:rPr>
        <w:t xml:space="preserve"> Presenta variación respecto al mismo periodo del 2021 por </w:t>
      </w:r>
      <w:r w:rsidRPr="0019756C">
        <w:rPr>
          <w:rFonts w:ascii="Trebuchet MS" w:hAnsi="Trebuchet MS" w:cs="Calibri"/>
          <w:b/>
          <w:bCs/>
          <w:sz w:val="20"/>
          <w:szCs w:val="20"/>
          <w:lang w:eastAsia="es-CO"/>
        </w:rPr>
        <w:t>$7.339.000</w:t>
      </w:r>
      <w:r w:rsidRPr="0019756C">
        <w:rPr>
          <w:rFonts w:ascii="Trebuchet MS" w:hAnsi="Trebuchet MS" w:cs="Calibri"/>
          <w:sz w:val="20"/>
          <w:szCs w:val="20"/>
          <w:lang w:eastAsia="es-CO"/>
        </w:rPr>
        <w:t>, la cual hace referencia a la compra de una Tablet para uso administrativo.</w:t>
      </w:r>
    </w:p>
    <w:p w14:paraId="154B39AE" w14:textId="77777777" w:rsidR="0019756C" w:rsidRPr="0019756C" w:rsidRDefault="0019756C" w:rsidP="0019756C">
      <w:pPr>
        <w:jc w:val="both"/>
        <w:rPr>
          <w:rFonts w:ascii="Trebuchet MS" w:hAnsi="Trebuchet MS" w:cs="Calibri"/>
          <w:color w:val="000000"/>
          <w:sz w:val="20"/>
          <w:szCs w:val="20"/>
          <w:lang w:eastAsia="es-CO"/>
        </w:rPr>
      </w:pPr>
    </w:p>
    <w:p w14:paraId="01F07FE3" w14:textId="6CF131FF" w:rsidR="0019756C" w:rsidRPr="0019756C" w:rsidRDefault="0019756C" w:rsidP="0019756C">
      <w:pPr>
        <w:pStyle w:val="Default0"/>
        <w:spacing w:before="120" w:after="120"/>
        <w:jc w:val="both"/>
        <w:rPr>
          <w:rFonts w:ascii="Trebuchet MS" w:eastAsia="Times New Roman" w:hAnsi="Trebuchet MS" w:cs="Calibri"/>
          <w:color w:val="auto"/>
          <w:sz w:val="20"/>
          <w:szCs w:val="20"/>
          <w:lang w:eastAsia="es-CO"/>
        </w:rPr>
      </w:pPr>
      <w:r w:rsidRPr="0019756C">
        <w:rPr>
          <w:rFonts w:ascii="Trebuchet MS" w:eastAsia="Times New Roman" w:hAnsi="Trebuchet MS" w:cs="Calibri"/>
          <w:b/>
          <w:bCs/>
          <w:color w:val="auto"/>
          <w:sz w:val="20"/>
          <w:szCs w:val="20"/>
          <w:vertAlign w:val="superscript"/>
          <w:lang w:eastAsia="es-CO"/>
        </w:rPr>
        <w:t>10</w:t>
      </w:r>
      <w:r>
        <w:rPr>
          <w:rFonts w:ascii="Trebuchet MS" w:eastAsia="Times New Roman" w:hAnsi="Trebuchet MS" w:cs="Calibri"/>
          <w:b/>
          <w:bCs/>
          <w:color w:val="auto"/>
          <w:sz w:val="20"/>
          <w:szCs w:val="20"/>
          <w:vertAlign w:val="superscript"/>
          <w:lang w:eastAsia="es-CO"/>
        </w:rPr>
        <w:t xml:space="preserve"> </w:t>
      </w:r>
      <w:r w:rsidRPr="0019756C">
        <w:rPr>
          <w:rFonts w:ascii="Trebuchet MS" w:eastAsia="Times New Roman" w:hAnsi="Trebuchet MS" w:cs="Calibri"/>
          <w:b/>
          <w:bCs/>
          <w:color w:val="auto"/>
          <w:sz w:val="20"/>
          <w:szCs w:val="20"/>
          <w:lang w:eastAsia="es-CO"/>
        </w:rPr>
        <w:t>Equipo de Transporte:</w:t>
      </w:r>
      <w:r w:rsidRPr="0019756C">
        <w:rPr>
          <w:rFonts w:ascii="Trebuchet MS" w:eastAsia="Times New Roman" w:hAnsi="Trebuchet MS" w:cs="Calibri"/>
          <w:color w:val="auto"/>
          <w:sz w:val="20"/>
          <w:szCs w:val="20"/>
          <w:lang w:eastAsia="es-CO"/>
        </w:rPr>
        <w:t xml:space="preserve">  presenta una variación respecto a </w:t>
      </w:r>
      <w:r w:rsidR="00A5721A">
        <w:rPr>
          <w:rFonts w:ascii="Trebuchet MS" w:eastAsia="Times New Roman" w:hAnsi="Trebuchet MS" w:cs="Calibri"/>
          <w:color w:val="auto"/>
          <w:sz w:val="20"/>
          <w:szCs w:val="20"/>
          <w:lang w:eastAsia="es-CO"/>
        </w:rPr>
        <w:t>agosto</w:t>
      </w:r>
      <w:r w:rsidRPr="0019756C">
        <w:rPr>
          <w:rFonts w:ascii="Trebuchet MS" w:eastAsia="Times New Roman" w:hAnsi="Trebuchet MS" w:cs="Calibri"/>
          <w:color w:val="auto"/>
          <w:sz w:val="20"/>
          <w:szCs w:val="20"/>
          <w:lang w:eastAsia="es-CO"/>
        </w:rPr>
        <w:t xml:space="preserve"> de 2021 por </w:t>
      </w:r>
      <w:r w:rsidRPr="0019756C">
        <w:rPr>
          <w:rFonts w:ascii="Trebuchet MS" w:eastAsia="Times New Roman" w:hAnsi="Trebuchet MS" w:cs="Calibri"/>
          <w:b/>
          <w:bCs/>
          <w:color w:val="auto"/>
          <w:sz w:val="20"/>
          <w:szCs w:val="20"/>
          <w:lang w:eastAsia="es-CO"/>
        </w:rPr>
        <w:t>$1.100.463.355.</w:t>
      </w:r>
      <w:r w:rsidRPr="0019756C">
        <w:rPr>
          <w:rFonts w:ascii="Trebuchet MS" w:eastAsia="Times New Roman" w:hAnsi="Trebuchet MS" w:cs="Calibri"/>
          <w:color w:val="auto"/>
          <w:sz w:val="20"/>
          <w:szCs w:val="20"/>
          <w:lang w:eastAsia="es-CO"/>
        </w:rPr>
        <w:t xml:space="preserve">  Debido a inversiones en la compra de cuatro 4 Minicargadores por $11.310.906, compra de una (1) barredora por $858.000.000, compra de un (1) chasis </w:t>
      </w:r>
      <w:proofErr w:type="spellStart"/>
      <w:r w:rsidRPr="0019756C">
        <w:rPr>
          <w:rFonts w:ascii="Trebuchet MS" w:eastAsia="Times New Roman" w:hAnsi="Trebuchet MS" w:cs="Calibri"/>
          <w:color w:val="auto"/>
          <w:sz w:val="20"/>
          <w:szCs w:val="20"/>
          <w:lang w:eastAsia="es-CO"/>
        </w:rPr>
        <w:t>ampliroll</w:t>
      </w:r>
      <w:proofErr w:type="spellEnd"/>
      <w:r w:rsidRPr="0019756C">
        <w:rPr>
          <w:rFonts w:ascii="Trebuchet MS" w:eastAsia="Times New Roman" w:hAnsi="Trebuchet MS" w:cs="Calibri"/>
          <w:color w:val="auto"/>
          <w:sz w:val="20"/>
          <w:szCs w:val="20"/>
          <w:lang w:eastAsia="es-CO"/>
        </w:rPr>
        <w:t xml:space="preserve"> por $535.000.000, cuatro (4) Trailers tipo cama baja por $90.000.000, el retiro por venta de vehículos por -$265.605.968, retiro por siniestro por -$116.930.677 y la reclasificación de Iva de AFRP por valor de -$11.310.906.</w:t>
      </w:r>
    </w:p>
    <w:p w14:paraId="3E8E5086" w14:textId="77777777" w:rsidR="001C7572" w:rsidRPr="008B5136" w:rsidRDefault="001C7572" w:rsidP="001C7572">
      <w:pPr>
        <w:jc w:val="both"/>
        <w:rPr>
          <w:rFonts w:ascii="Trebuchet MS" w:hAnsi="Trebuchet MS" w:cs="Calibri"/>
          <w:color w:val="000000"/>
          <w:sz w:val="22"/>
          <w:szCs w:val="22"/>
          <w:lang w:eastAsia="es-CO"/>
        </w:rPr>
      </w:pPr>
    </w:p>
    <w:p w14:paraId="60D9277C" w14:textId="17B5167F" w:rsidR="00465F83" w:rsidRPr="008B5136" w:rsidRDefault="00465F83" w:rsidP="00392E13">
      <w:pPr>
        <w:jc w:val="both"/>
        <w:rPr>
          <w:rFonts w:ascii="Trebuchet MS" w:eastAsiaTheme="minorHAnsi" w:hAnsi="Trebuchet MS" w:cs="Arial"/>
          <w:sz w:val="20"/>
          <w:szCs w:val="20"/>
          <w:lang w:eastAsia="en-US"/>
        </w:rPr>
      </w:pPr>
    </w:p>
    <w:p w14:paraId="42B4B57A" w14:textId="13EE869F" w:rsidR="00DB3F51" w:rsidRPr="008B5136" w:rsidRDefault="001400D9" w:rsidP="00392E13">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r w:rsidRPr="008B5136">
        <w:rPr>
          <w:rFonts w:ascii="Trebuchet MS" w:eastAsia="SimSun" w:hAnsi="Trebuchet MS"/>
          <w:b w:val="0"/>
          <w:bCs w:val="0"/>
          <w:sz w:val="30"/>
          <w:szCs w:val="30"/>
          <w:lang w:eastAsia="es-CO"/>
        </w:rPr>
        <w:t>Activos por d</w:t>
      </w:r>
      <w:r w:rsidR="00DB3F51" w:rsidRPr="008B5136">
        <w:rPr>
          <w:rFonts w:ascii="Trebuchet MS" w:eastAsia="SimSun" w:hAnsi="Trebuchet MS"/>
          <w:b w:val="0"/>
          <w:bCs w:val="0"/>
          <w:sz w:val="30"/>
          <w:szCs w:val="30"/>
          <w:lang w:eastAsia="es-CO"/>
        </w:rPr>
        <w:t xml:space="preserve">erechos de uso </w:t>
      </w:r>
    </w:p>
    <w:p w14:paraId="759C087F" w14:textId="73A3CED0" w:rsidR="00996442" w:rsidRPr="008B5136" w:rsidRDefault="00996442" w:rsidP="00996442">
      <w:pPr>
        <w:jc w:val="both"/>
        <w:rPr>
          <w:rFonts w:ascii="Trebuchet MS" w:hAnsi="Trebuchet MS" w:cs="Calibri"/>
          <w:color w:val="000000"/>
          <w:sz w:val="20"/>
          <w:szCs w:val="20"/>
          <w:lang w:eastAsia="es-CO"/>
        </w:rPr>
      </w:pPr>
      <w:bookmarkStart w:id="5" w:name="_Hlk43206169"/>
      <w:r w:rsidRPr="008B5136">
        <w:rPr>
          <w:rFonts w:ascii="Trebuchet MS" w:hAnsi="Trebuchet MS" w:cs="Calibri"/>
          <w:color w:val="000000"/>
          <w:sz w:val="20"/>
          <w:szCs w:val="20"/>
          <w:lang w:eastAsia="es-CO"/>
        </w:rPr>
        <w:t>Las variaciones que se generan por el reconocimiento de los Arrendamientos que originan activos por derechos de uso son:</w:t>
      </w:r>
    </w:p>
    <w:p w14:paraId="6E41E5BD" w14:textId="77777777" w:rsidR="000F1143" w:rsidRPr="008B5136" w:rsidRDefault="000F1143" w:rsidP="00996442">
      <w:pPr>
        <w:jc w:val="both"/>
        <w:rPr>
          <w:rFonts w:ascii="Trebuchet MS" w:hAnsi="Trebuchet MS" w:cs="Calibri"/>
          <w:color w:val="000000"/>
          <w:sz w:val="20"/>
          <w:szCs w:val="20"/>
          <w:lang w:eastAsia="es-CO"/>
        </w:rPr>
      </w:pPr>
    </w:p>
    <w:p w14:paraId="160533E1" w14:textId="37B7AFCF" w:rsidR="00996442" w:rsidRPr="008B5136" w:rsidRDefault="00885F5C" w:rsidP="00E71255">
      <w:pPr>
        <w:jc w:val="center"/>
        <w:rPr>
          <w:rFonts w:ascii="Trebuchet MS" w:hAnsi="Trebuchet MS" w:cs="Calibri"/>
          <w:color w:val="000000"/>
          <w:sz w:val="20"/>
          <w:szCs w:val="20"/>
          <w:lang w:eastAsia="es-CO"/>
        </w:rPr>
      </w:pPr>
      <w:r>
        <w:rPr>
          <w:rFonts w:ascii="Trebuchet MS" w:hAnsi="Trebuchet MS" w:cs="Calibri"/>
          <w:noProof/>
          <w:color w:val="000000"/>
          <w:sz w:val="20"/>
          <w:szCs w:val="20"/>
          <w:lang w:eastAsia="es-CO"/>
        </w:rPr>
        <w:drawing>
          <wp:inline distT="0" distB="0" distL="0" distR="0" wp14:anchorId="530B3BC8" wp14:editId="70E90D7F">
            <wp:extent cx="5657850" cy="908685"/>
            <wp:effectExtent l="0" t="0" r="0" b="571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57850" cy="908685"/>
                    </a:xfrm>
                    <a:prstGeom prst="rect">
                      <a:avLst/>
                    </a:prstGeom>
                    <a:noFill/>
                  </pic:spPr>
                </pic:pic>
              </a:graphicData>
            </a:graphic>
          </wp:inline>
        </w:drawing>
      </w:r>
    </w:p>
    <w:p w14:paraId="0D78CF2E" w14:textId="77777777" w:rsidR="00996442" w:rsidRPr="008B5136" w:rsidRDefault="00996442" w:rsidP="00996442">
      <w:pPr>
        <w:jc w:val="both"/>
        <w:rPr>
          <w:rFonts w:ascii="Trebuchet MS" w:hAnsi="Trebuchet MS" w:cs="Calibri"/>
          <w:color w:val="000000"/>
          <w:sz w:val="20"/>
          <w:szCs w:val="20"/>
          <w:lang w:eastAsia="es-CO"/>
        </w:rPr>
      </w:pPr>
    </w:p>
    <w:p w14:paraId="19F07290" w14:textId="77777777" w:rsidR="00885F5C" w:rsidRDefault="00885F5C" w:rsidP="00885F5C">
      <w:pPr>
        <w:jc w:val="both"/>
        <w:rPr>
          <w:rFonts w:ascii="Trebuchet MS" w:hAnsi="Trebuchet MS" w:cs="Calibri"/>
          <w:color w:val="000000"/>
          <w:sz w:val="20"/>
          <w:szCs w:val="20"/>
          <w:lang w:eastAsia="es-CO"/>
        </w:rPr>
      </w:pPr>
      <w:r>
        <w:rPr>
          <w:rFonts w:ascii="Trebuchet MS" w:hAnsi="Trebuchet MS" w:cs="Calibri"/>
          <w:color w:val="000000"/>
          <w:sz w:val="20"/>
          <w:szCs w:val="20"/>
          <w:lang w:eastAsia="es-CO"/>
        </w:rPr>
        <w:t>La empresa</w:t>
      </w:r>
      <w:r w:rsidRPr="004D1046">
        <w:rPr>
          <w:rFonts w:ascii="Trebuchet MS" w:hAnsi="Trebuchet MS" w:cs="Calibri"/>
          <w:color w:val="000000"/>
          <w:sz w:val="20"/>
          <w:szCs w:val="20"/>
          <w:lang w:eastAsia="es-CO"/>
        </w:rPr>
        <w:t xml:space="preserve"> tiene contratos que no tienen la esencia legal de un arrendamiento, pero lo contienen de manera implícita, </w:t>
      </w:r>
      <w:r>
        <w:rPr>
          <w:rFonts w:ascii="Trebuchet MS" w:hAnsi="Trebuchet MS" w:cs="Calibri"/>
          <w:color w:val="000000"/>
          <w:sz w:val="20"/>
          <w:szCs w:val="20"/>
          <w:lang w:eastAsia="es-CO"/>
        </w:rPr>
        <w:t>este es el caso del contrato con SP Ingenieros.</w:t>
      </w:r>
    </w:p>
    <w:p w14:paraId="3867CE43" w14:textId="77777777" w:rsidR="00885F5C" w:rsidRDefault="00885F5C" w:rsidP="00885F5C">
      <w:pPr>
        <w:jc w:val="both"/>
        <w:rPr>
          <w:rFonts w:ascii="Trebuchet MS" w:hAnsi="Trebuchet MS" w:cs="Calibri"/>
          <w:color w:val="000000"/>
          <w:sz w:val="20"/>
          <w:szCs w:val="20"/>
          <w:vertAlign w:val="superscript"/>
          <w:lang w:eastAsia="es-CO"/>
        </w:rPr>
      </w:pPr>
    </w:p>
    <w:p w14:paraId="5DAB7326" w14:textId="4A84765E" w:rsidR="00996442" w:rsidRPr="008B5136" w:rsidRDefault="00885F5C" w:rsidP="00885F5C">
      <w:pPr>
        <w:jc w:val="both"/>
        <w:rPr>
          <w:rFonts w:ascii="Trebuchet MS" w:hAnsi="Trebuchet MS" w:cs="Calibri"/>
          <w:color w:val="000000"/>
          <w:sz w:val="20"/>
          <w:szCs w:val="20"/>
          <w:lang w:eastAsia="es-CO"/>
        </w:rPr>
      </w:pPr>
      <w:r w:rsidRPr="00EC2AF5">
        <w:rPr>
          <w:rFonts w:ascii="Trebuchet MS" w:hAnsi="Trebuchet MS" w:cs="Calibri"/>
          <w:color w:val="000000"/>
          <w:sz w:val="20"/>
          <w:szCs w:val="20"/>
          <w:vertAlign w:val="superscript"/>
          <w:lang w:eastAsia="es-CO"/>
        </w:rPr>
        <w:t>1</w:t>
      </w:r>
      <w:r w:rsidRPr="00EC2AF5">
        <w:rPr>
          <w:rFonts w:ascii="Trebuchet MS" w:hAnsi="Trebuchet MS" w:cs="Calibri"/>
          <w:color w:val="000000"/>
          <w:sz w:val="20"/>
          <w:szCs w:val="20"/>
          <w:lang w:eastAsia="es-CO"/>
        </w:rPr>
        <w:t xml:space="preserve"> </w:t>
      </w:r>
      <w:r>
        <w:rPr>
          <w:rFonts w:ascii="Trebuchet MS" w:hAnsi="Trebuchet MS" w:cs="Calibri"/>
          <w:color w:val="000000"/>
          <w:sz w:val="20"/>
          <w:szCs w:val="20"/>
          <w:lang w:eastAsia="es-CO"/>
        </w:rPr>
        <w:t xml:space="preserve">El valor reconocido por la Maquinaria y equipo al mes de agosto 2022 corresponde al contrato de </w:t>
      </w:r>
      <w:r w:rsidRPr="00EC2AF5">
        <w:rPr>
          <w:rFonts w:ascii="Trebuchet MS" w:hAnsi="Trebuchet MS" w:cs="Calibri"/>
          <w:color w:val="000000"/>
          <w:sz w:val="20"/>
          <w:szCs w:val="20"/>
          <w:lang w:eastAsia="es-CO"/>
        </w:rPr>
        <w:t>SP I</w:t>
      </w:r>
      <w:r>
        <w:rPr>
          <w:rFonts w:ascii="Trebuchet MS" w:hAnsi="Trebuchet MS" w:cs="Calibri"/>
          <w:color w:val="000000"/>
          <w:sz w:val="20"/>
          <w:szCs w:val="20"/>
          <w:lang w:eastAsia="es-CO"/>
        </w:rPr>
        <w:t>NGENIEROS</w:t>
      </w:r>
      <w:r w:rsidRPr="00EC2AF5">
        <w:rPr>
          <w:rFonts w:ascii="Trebuchet MS" w:hAnsi="Trebuchet MS" w:cs="Calibri"/>
          <w:color w:val="000000"/>
          <w:sz w:val="20"/>
          <w:szCs w:val="20"/>
          <w:lang w:eastAsia="es-CO"/>
        </w:rPr>
        <w:t xml:space="preserve"> S.A.S.</w:t>
      </w:r>
      <w:r w:rsidRPr="008A4A23">
        <w:rPr>
          <w:rFonts w:ascii="Trebuchet MS" w:hAnsi="Trebuchet MS" w:cs="Calibri"/>
          <w:color w:val="000000"/>
          <w:sz w:val="20"/>
          <w:szCs w:val="20"/>
          <w:lang w:eastAsia="es-CO"/>
        </w:rPr>
        <w:t xml:space="preserve"> </w:t>
      </w:r>
      <w:r>
        <w:rPr>
          <w:rFonts w:ascii="Trebuchet MS" w:hAnsi="Trebuchet MS" w:cs="Calibri"/>
          <w:color w:val="000000"/>
          <w:sz w:val="20"/>
          <w:szCs w:val="20"/>
          <w:lang w:eastAsia="es-CO"/>
        </w:rPr>
        <w:t xml:space="preserve">que </w:t>
      </w:r>
      <w:r w:rsidRPr="00EC2AF5">
        <w:rPr>
          <w:rFonts w:ascii="Trebuchet MS" w:hAnsi="Trebuchet MS" w:cs="Calibri"/>
          <w:color w:val="000000"/>
          <w:sz w:val="20"/>
          <w:szCs w:val="20"/>
          <w:lang w:eastAsia="es-CO"/>
        </w:rPr>
        <w:t xml:space="preserve">tiene como objeto </w:t>
      </w:r>
      <w:r w:rsidRPr="00EC2AF5">
        <w:rPr>
          <w:rFonts w:ascii="Trebuchet MS" w:hAnsi="Trebuchet MS" w:cs="Calibri"/>
          <w:i/>
          <w:color w:val="000000"/>
          <w:sz w:val="20"/>
          <w:szCs w:val="20"/>
          <w:lang w:eastAsia="es-CO"/>
        </w:rPr>
        <w:t xml:space="preserve">“realizar la disposición de residuos en sitio de disposición </w:t>
      </w:r>
      <w:r w:rsidRPr="00FC1AB3">
        <w:rPr>
          <w:rFonts w:ascii="Trebuchet MS" w:hAnsi="Trebuchet MS" w:cs="Calibri"/>
          <w:i/>
          <w:color w:val="000000"/>
          <w:sz w:val="20"/>
          <w:szCs w:val="20"/>
          <w:lang w:eastAsia="es-CO"/>
        </w:rPr>
        <w:t>final y las actividades y obras que le sean inherentes”</w:t>
      </w:r>
      <w:r>
        <w:rPr>
          <w:rFonts w:ascii="Trebuchet MS" w:hAnsi="Trebuchet MS" w:cs="Calibri"/>
          <w:i/>
          <w:color w:val="000000"/>
          <w:sz w:val="20"/>
          <w:szCs w:val="20"/>
          <w:lang w:eastAsia="es-CO"/>
        </w:rPr>
        <w:t xml:space="preserve">. </w:t>
      </w:r>
      <w:r>
        <w:rPr>
          <w:rFonts w:ascii="Trebuchet MS" w:hAnsi="Trebuchet MS" w:cs="Calibri"/>
          <w:color w:val="000000"/>
          <w:sz w:val="20"/>
          <w:szCs w:val="20"/>
          <w:lang w:eastAsia="es-CO"/>
        </w:rPr>
        <w:t>El contrato presento dos adiciones, una de agosto 2021 a octubre 2021 y otra de noviembre 2021 hasta octubre del 2023</w:t>
      </w:r>
      <w:r w:rsidR="00996442" w:rsidRPr="008B5136">
        <w:rPr>
          <w:rFonts w:ascii="Trebuchet MS" w:hAnsi="Trebuchet MS" w:cs="Calibri"/>
          <w:color w:val="000000"/>
          <w:sz w:val="20"/>
          <w:szCs w:val="20"/>
          <w:lang w:eastAsia="es-CO"/>
        </w:rPr>
        <w:t>.</w:t>
      </w:r>
    </w:p>
    <w:p w14:paraId="156D7304" w14:textId="77777777" w:rsidR="00996442" w:rsidRPr="008B5136" w:rsidRDefault="00996442" w:rsidP="00996442">
      <w:pPr>
        <w:jc w:val="both"/>
        <w:rPr>
          <w:rFonts w:ascii="Trebuchet MS" w:hAnsi="Trebuchet MS" w:cs="Calibri"/>
          <w:color w:val="000000"/>
          <w:sz w:val="20"/>
          <w:szCs w:val="20"/>
          <w:lang w:eastAsia="es-CO"/>
        </w:rPr>
      </w:pPr>
    </w:p>
    <w:p w14:paraId="5124AE76" w14:textId="77777777" w:rsidR="00885F5C" w:rsidRPr="0009129E" w:rsidRDefault="00885F5C" w:rsidP="00885F5C">
      <w:pPr>
        <w:pStyle w:val="ListParagraph1"/>
        <w:keepNext/>
        <w:overflowPunct w:val="0"/>
        <w:autoSpaceDE w:val="0"/>
        <w:autoSpaceDN w:val="0"/>
        <w:adjustRightInd w:val="0"/>
        <w:spacing w:before="120" w:after="120"/>
        <w:ind w:left="0"/>
        <w:contextualSpacing w:val="0"/>
        <w:jc w:val="both"/>
        <w:textAlignment w:val="baseline"/>
        <w:rPr>
          <w:rFonts w:ascii="Trebuchet MS" w:hAnsi="Trebuchet MS" w:cs="Arial"/>
          <w:sz w:val="20"/>
          <w:szCs w:val="20"/>
          <w:lang w:val="es-ES" w:eastAsia="es-ES"/>
        </w:rPr>
      </w:pPr>
      <w:r>
        <w:rPr>
          <w:rFonts w:ascii="Trebuchet MS" w:hAnsi="Trebuchet MS" w:cs="Arial"/>
          <w:sz w:val="20"/>
          <w:szCs w:val="20"/>
          <w:lang w:val="es-ES" w:eastAsia="es-ES"/>
        </w:rPr>
        <w:t>Acuerdos</w:t>
      </w:r>
      <w:r w:rsidRPr="0009129E">
        <w:rPr>
          <w:rFonts w:ascii="Trebuchet MS" w:hAnsi="Trebuchet MS" w:cs="Arial"/>
          <w:sz w:val="20"/>
          <w:szCs w:val="20"/>
          <w:lang w:val="es-ES" w:eastAsia="es-ES"/>
        </w:rPr>
        <w:t xml:space="preserve"> de arrendamiento:</w:t>
      </w:r>
    </w:p>
    <w:p w14:paraId="0745D88F" w14:textId="77777777" w:rsidR="00885F5C" w:rsidRDefault="00885F5C" w:rsidP="00885F5C">
      <w:pPr>
        <w:jc w:val="both"/>
        <w:rPr>
          <w:rFonts w:ascii="Trebuchet MS" w:hAnsi="Trebuchet MS" w:cs="Calibri"/>
          <w:color w:val="000000"/>
          <w:sz w:val="20"/>
          <w:szCs w:val="20"/>
          <w:lang w:eastAsia="es-CO"/>
        </w:rPr>
      </w:pPr>
      <w:r w:rsidRPr="00E376E4">
        <w:rPr>
          <w:rFonts w:ascii="Trebuchet MS" w:hAnsi="Trebuchet MS" w:cs="Calibri"/>
          <w:color w:val="000000"/>
          <w:sz w:val="20"/>
          <w:szCs w:val="20"/>
          <w:vertAlign w:val="superscript"/>
          <w:lang w:eastAsia="es-CO"/>
        </w:rPr>
        <w:t>2</w:t>
      </w:r>
      <w:r>
        <w:rPr>
          <w:rFonts w:ascii="Trebuchet MS" w:hAnsi="Trebuchet MS" w:cs="Calibri"/>
          <w:color w:val="000000"/>
          <w:sz w:val="20"/>
          <w:szCs w:val="20"/>
          <w:lang w:eastAsia="es-CO"/>
        </w:rPr>
        <w:t xml:space="preserve"> R</w:t>
      </w:r>
      <w:r w:rsidRPr="00214484">
        <w:rPr>
          <w:rFonts w:ascii="Trebuchet MS" w:hAnsi="Trebuchet MS" w:cs="Calibri"/>
          <w:color w:val="000000"/>
          <w:sz w:val="20"/>
          <w:szCs w:val="20"/>
          <w:lang w:eastAsia="es-CO"/>
        </w:rPr>
        <w:t>enting Colombia S.A.</w:t>
      </w:r>
      <w:r>
        <w:rPr>
          <w:rFonts w:ascii="Trebuchet MS" w:hAnsi="Trebuchet MS" w:cs="Calibri"/>
          <w:color w:val="000000"/>
          <w:sz w:val="20"/>
          <w:szCs w:val="20"/>
          <w:lang w:eastAsia="es-CO"/>
        </w:rPr>
        <w:t>,</w:t>
      </w:r>
      <w:r w:rsidRPr="008A4A23">
        <w:rPr>
          <w:rFonts w:ascii="Trebuchet MS" w:hAnsi="Trebuchet MS" w:cs="Calibri"/>
          <w:color w:val="000000"/>
          <w:sz w:val="20"/>
          <w:szCs w:val="20"/>
          <w:lang w:eastAsia="es-CO"/>
        </w:rPr>
        <w:t xml:space="preserve"> </w:t>
      </w:r>
      <w:r w:rsidRPr="00C17588">
        <w:rPr>
          <w:rFonts w:ascii="Trebuchet MS" w:hAnsi="Trebuchet MS" w:cs="Calibri"/>
          <w:color w:val="000000"/>
          <w:sz w:val="20"/>
          <w:szCs w:val="20"/>
          <w:lang w:eastAsia="es-CO"/>
        </w:rPr>
        <w:t xml:space="preserve">Arrendamiento de vehículos para la prestación del servicio de aseo por parte de </w:t>
      </w:r>
      <w:r>
        <w:rPr>
          <w:rFonts w:ascii="Trebuchet MS" w:hAnsi="Trebuchet MS" w:cs="Calibri"/>
          <w:color w:val="000000"/>
          <w:sz w:val="20"/>
          <w:szCs w:val="20"/>
          <w:lang w:eastAsia="es-CO"/>
        </w:rPr>
        <w:t>EMVARIAS</w:t>
      </w:r>
      <w:r w:rsidRPr="00304A8F">
        <w:rPr>
          <w:rFonts w:ascii="Trebuchet MS" w:hAnsi="Trebuchet MS" w:cs="Calibri"/>
          <w:color w:val="000000"/>
          <w:sz w:val="20"/>
          <w:szCs w:val="20"/>
          <w:lang w:eastAsia="es-CO"/>
        </w:rPr>
        <w:t>,</w:t>
      </w:r>
      <w:r>
        <w:rPr>
          <w:rFonts w:ascii="Trebuchet MS" w:hAnsi="Trebuchet MS" w:cs="Calibri"/>
          <w:color w:val="000000"/>
          <w:sz w:val="20"/>
          <w:szCs w:val="20"/>
          <w:lang w:eastAsia="es-CO"/>
        </w:rPr>
        <w:t xml:space="preserve"> la variación obedece a las cuotas de depreciación reconocidas.</w:t>
      </w:r>
    </w:p>
    <w:p w14:paraId="14A7186C" w14:textId="77777777" w:rsidR="00996442" w:rsidRPr="008B5136" w:rsidRDefault="00996442" w:rsidP="00996442">
      <w:pPr>
        <w:jc w:val="both"/>
        <w:rPr>
          <w:rFonts w:ascii="Trebuchet MS" w:hAnsi="Trebuchet MS" w:cs="Calibri"/>
          <w:color w:val="000000"/>
          <w:sz w:val="20"/>
          <w:szCs w:val="20"/>
          <w:lang w:eastAsia="es-CO"/>
        </w:rPr>
      </w:pPr>
    </w:p>
    <w:p w14:paraId="5C2F47BE" w14:textId="77777777" w:rsidR="00DE0046" w:rsidRPr="008B5136" w:rsidRDefault="00DE0046" w:rsidP="00DE0046">
      <w:pPr>
        <w:jc w:val="both"/>
        <w:rPr>
          <w:rFonts w:ascii="Trebuchet MS" w:hAnsi="Trebuchet MS" w:cs="Calibri"/>
          <w:color w:val="000000"/>
          <w:sz w:val="20"/>
          <w:szCs w:val="20"/>
          <w:lang w:eastAsia="es-CO"/>
        </w:rPr>
      </w:pPr>
    </w:p>
    <w:p w14:paraId="32FE0C67" w14:textId="0AFBDEB3" w:rsidR="00472C5A" w:rsidRPr="008B5136" w:rsidRDefault="00062A79" w:rsidP="00392E13">
      <w:pPr>
        <w:jc w:val="both"/>
        <w:rPr>
          <w:rFonts w:ascii="Trebuchet MS" w:eastAsiaTheme="minorHAnsi" w:hAnsi="Trebuchet MS" w:cs="Arial"/>
          <w:sz w:val="20"/>
          <w:szCs w:val="20"/>
          <w:lang w:eastAsia="en-US"/>
        </w:rPr>
      </w:pPr>
      <w:r w:rsidRPr="008B5136">
        <w:rPr>
          <w:rFonts w:ascii="Trebuchet MS" w:eastAsiaTheme="minorHAnsi" w:hAnsi="Trebuchet MS" w:cs="Arial"/>
          <w:sz w:val="20"/>
          <w:szCs w:val="20"/>
          <w:lang w:eastAsia="en-US"/>
        </w:rPr>
        <w:tab/>
      </w:r>
    </w:p>
    <w:p w14:paraId="21359F4B" w14:textId="3C7D0054" w:rsidR="00237F01" w:rsidRPr="008B5136" w:rsidRDefault="00A45DFC" w:rsidP="00392E13">
      <w:pPr>
        <w:pStyle w:val="Ttulo2"/>
        <w:keepLines/>
        <w:numPr>
          <w:ilvl w:val="0"/>
          <w:numId w:val="8"/>
        </w:numPr>
        <w:pBdr>
          <w:bottom w:val="single" w:sz="8" w:space="1" w:color="FFFFFF"/>
        </w:pBdr>
        <w:tabs>
          <w:tab w:val="left" w:pos="0"/>
        </w:tabs>
        <w:spacing w:before="120" w:after="120"/>
        <w:jc w:val="both"/>
        <w:rPr>
          <w:rFonts w:ascii="Trebuchet MS" w:eastAsia="SimSun" w:hAnsi="Trebuchet MS"/>
          <w:bCs w:val="0"/>
          <w:sz w:val="30"/>
          <w:szCs w:val="30"/>
          <w:lang w:eastAsia="es-CO"/>
        </w:rPr>
      </w:pPr>
      <w:bookmarkStart w:id="6" w:name="_Hlk86046894"/>
      <w:r w:rsidRPr="008B5136">
        <w:rPr>
          <w:rFonts w:ascii="Trebuchet MS" w:eastAsia="SimSun" w:hAnsi="Trebuchet MS"/>
          <w:bCs w:val="0"/>
          <w:sz w:val="30"/>
          <w:szCs w:val="30"/>
          <w:lang w:eastAsia="es-CO"/>
        </w:rPr>
        <w:t xml:space="preserve">Activo por impuesto diferido </w:t>
      </w:r>
    </w:p>
    <w:bookmarkEnd w:id="6"/>
    <w:p w14:paraId="2EA12F1E" w14:textId="0CDFF0BC" w:rsidR="00EF2A63" w:rsidRPr="008B5136" w:rsidRDefault="00EF2A63" w:rsidP="00392E13">
      <w:pPr>
        <w:rPr>
          <w:rFonts w:ascii="Trebuchet MS" w:eastAsia="SimSun" w:hAnsi="Trebuchet MS"/>
          <w:highlight w:val="yellow"/>
          <w:lang w:eastAsia="es-CO"/>
        </w:rPr>
      </w:pPr>
    </w:p>
    <w:p w14:paraId="2E803B74" w14:textId="77777777" w:rsidR="00885F5C" w:rsidRPr="00DC6F40" w:rsidRDefault="00885F5C" w:rsidP="00885F5C">
      <w:pPr>
        <w:jc w:val="center"/>
        <w:rPr>
          <w:rFonts w:eastAsia="SimSun"/>
          <w:lang w:eastAsia="es-CO"/>
        </w:rPr>
      </w:pPr>
      <w:r>
        <w:rPr>
          <w:noProof/>
        </w:rPr>
        <w:drawing>
          <wp:inline distT="0" distB="0" distL="0" distR="0" wp14:anchorId="6C918F83" wp14:editId="273B922D">
            <wp:extent cx="5400675" cy="1925955"/>
            <wp:effectExtent l="0" t="0" r="9525" b="0"/>
            <wp:docPr id="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abla&#10;&#10;Descripción generada automáticamente"/>
                    <pic:cNvPicPr/>
                  </pic:nvPicPr>
                  <pic:blipFill>
                    <a:blip r:embed="rId15"/>
                    <a:stretch>
                      <a:fillRect/>
                    </a:stretch>
                  </pic:blipFill>
                  <pic:spPr>
                    <a:xfrm>
                      <a:off x="0" y="0"/>
                      <a:ext cx="5400675" cy="1925955"/>
                    </a:xfrm>
                    <a:prstGeom prst="rect">
                      <a:avLst/>
                    </a:prstGeom>
                  </pic:spPr>
                </pic:pic>
              </a:graphicData>
            </a:graphic>
          </wp:inline>
        </w:drawing>
      </w:r>
    </w:p>
    <w:p w14:paraId="0875981A" w14:textId="77777777" w:rsidR="00885F5C" w:rsidRPr="00DC6F40" w:rsidRDefault="00885F5C" w:rsidP="00885F5C">
      <w:pPr>
        <w:rPr>
          <w:rFonts w:eastAsia="SimSun"/>
          <w:lang w:eastAsia="es-CO"/>
        </w:rPr>
      </w:pPr>
    </w:p>
    <w:p w14:paraId="2258D173" w14:textId="77777777" w:rsidR="00885F5C" w:rsidRPr="00DC6F40" w:rsidRDefault="00885F5C" w:rsidP="00885F5C">
      <w:pPr>
        <w:tabs>
          <w:tab w:val="left" w:pos="360"/>
        </w:tabs>
        <w:jc w:val="both"/>
        <w:rPr>
          <w:rFonts w:ascii="Trebuchet MS" w:eastAsia="SimSun" w:hAnsi="Trebuchet MS"/>
          <w:sz w:val="20"/>
          <w:szCs w:val="20"/>
          <w:lang w:eastAsia="es-CO"/>
        </w:rPr>
      </w:pPr>
      <w:r w:rsidRPr="00DC6F40">
        <w:rPr>
          <w:rFonts w:ascii="Trebuchet MS" w:eastAsia="SimSun" w:hAnsi="Trebuchet MS"/>
          <w:sz w:val="20"/>
          <w:szCs w:val="20"/>
          <w:lang w:eastAsia="es-CO"/>
        </w:rPr>
        <w:t xml:space="preserve">Los principales cambios entre el impuesto diferido activo de </w:t>
      </w:r>
      <w:r>
        <w:rPr>
          <w:rFonts w:ascii="Trebuchet MS" w:eastAsia="SimSun" w:hAnsi="Trebuchet MS"/>
          <w:sz w:val="20"/>
          <w:szCs w:val="20"/>
          <w:lang w:eastAsia="es-CO"/>
        </w:rPr>
        <w:t>agosto</w:t>
      </w:r>
      <w:r w:rsidRPr="00DC6F40">
        <w:rPr>
          <w:rFonts w:ascii="Trebuchet MS" w:eastAsia="SimSun" w:hAnsi="Trebuchet MS"/>
          <w:sz w:val="20"/>
          <w:szCs w:val="20"/>
          <w:lang w:eastAsia="es-CO"/>
        </w:rPr>
        <w:t xml:space="preserve"> de 2022 y el impuesto diferido activo de </w:t>
      </w:r>
      <w:r>
        <w:rPr>
          <w:rFonts w:ascii="Trebuchet MS" w:eastAsia="SimSun" w:hAnsi="Trebuchet MS"/>
          <w:sz w:val="20"/>
          <w:szCs w:val="20"/>
          <w:lang w:eastAsia="es-CO"/>
        </w:rPr>
        <w:t>agosto</w:t>
      </w:r>
      <w:r w:rsidRPr="00DC6F40">
        <w:rPr>
          <w:rFonts w:ascii="Trebuchet MS" w:eastAsia="SimSun" w:hAnsi="Trebuchet MS"/>
          <w:sz w:val="20"/>
          <w:szCs w:val="20"/>
          <w:lang w:eastAsia="es-CO"/>
        </w:rPr>
        <w:t xml:space="preserve"> de 2021 se presentan por: </w:t>
      </w:r>
    </w:p>
    <w:p w14:paraId="4467DE80" w14:textId="77777777" w:rsidR="00885F5C" w:rsidRPr="00DC6F40" w:rsidRDefault="00885F5C" w:rsidP="00885F5C">
      <w:pPr>
        <w:rPr>
          <w:rFonts w:ascii="Trebuchet MS" w:eastAsia="SimSun" w:hAnsi="Trebuchet MS"/>
          <w:sz w:val="20"/>
          <w:szCs w:val="20"/>
          <w:lang w:eastAsia="es-CO"/>
        </w:rPr>
      </w:pPr>
    </w:p>
    <w:p w14:paraId="5FCFB767" w14:textId="77777777" w:rsidR="00885F5C" w:rsidRPr="00DC6F40" w:rsidRDefault="00885F5C" w:rsidP="00885F5C">
      <w:pPr>
        <w:pStyle w:val="Prrafodelista"/>
        <w:numPr>
          <w:ilvl w:val="0"/>
          <w:numId w:val="23"/>
        </w:numPr>
        <w:ind w:left="720"/>
        <w:contextualSpacing/>
        <w:jc w:val="both"/>
        <w:rPr>
          <w:rFonts w:ascii="Trebuchet MS" w:eastAsia="SimSun" w:hAnsi="Trebuchet MS"/>
          <w:sz w:val="20"/>
          <w:szCs w:val="20"/>
          <w:lang w:eastAsia="es-CO"/>
        </w:rPr>
      </w:pPr>
      <w:r w:rsidRPr="00DC6F40">
        <w:rPr>
          <w:rFonts w:ascii="Trebuchet MS" w:eastAsia="SimSun" w:hAnsi="Trebuchet MS"/>
          <w:b/>
          <w:bCs/>
          <w:sz w:val="20"/>
          <w:szCs w:val="20"/>
          <w:lang w:eastAsia="es-CO"/>
        </w:rPr>
        <w:t xml:space="preserve">Inversiones e Instrumentos derivados: </w:t>
      </w:r>
      <w:r w:rsidRPr="00DC6F40">
        <w:rPr>
          <w:rFonts w:ascii="Trebuchet MS" w:eastAsia="SimSun" w:hAnsi="Trebuchet MS"/>
          <w:sz w:val="20"/>
          <w:szCs w:val="20"/>
          <w:lang w:eastAsia="es-CO"/>
        </w:rPr>
        <w:t>Se presenta un incremento en el impuesto diferido activo por $</w:t>
      </w:r>
      <w:r>
        <w:rPr>
          <w:rFonts w:ascii="Trebuchet MS" w:eastAsia="SimSun" w:hAnsi="Trebuchet MS"/>
          <w:sz w:val="20"/>
          <w:szCs w:val="20"/>
          <w:lang w:eastAsia="es-CO"/>
        </w:rPr>
        <w:t>196.295.876</w:t>
      </w:r>
      <w:r w:rsidRPr="00DC6F40">
        <w:rPr>
          <w:rFonts w:ascii="Trebuchet MS" w:eastAsia="SimSun" w:hAnsi="Trebuchet MS"/>
          <w:sz w:val="20"/>
          <w:szCs w:val="20"/>
          <w:lang w:eastAsia="es-CO"/>
        </w:rPr>
        <w:t xml:space="preserve"> para el año 2022, correspondiente a los cambios de valoración bajo norma NIIF y local (FISCAL) respecto a otros activos.</w:t>
      </w:r>
    </w:p>
    <w:p w14:paraId="3EBBE1A1" w14:textId="77777777" w:rsidR="00885F5C" w:rsidRPr="00DC6F40" w:rsidRDefault="00885F5C" w:rsidP="00885F5C">
      <w:pPr>
        <w:pStyle w:val="Prrafodelista"/>
        <w:ind w:left="720"/>
        <w:contextualSpacing/>
        <w:jc w:val="both"/>
        <w:rPr>
          <w:rFonts w:ascii="Trebuchet MS" w:eastAsia="SimSun" w:hAnsi="Trebuchet MS"/>
          <w:sz w:val="20"/>
          <w:szCs w:val="20"/>
          <w:lang w:eastAsia="es-CO"/>
        </w:rPr>
      </w:pPr>
    </w:p>
    <w:p w14:paraId="48CBB6F4" w14:textId="77777777" w:rsidR="00885F5C" w:rsidRPr="0073521F" w:rsidRDefault="00885F5C" w:rsidP="00885F5C">
      <w:pPr>
        <w:pStyle w:val="Prrafodelista"/>
        <w:numPr>
          <w:ilvl w:val="0"/>
          <w:numId w:val="23"/>
        </w:numPr>
        <w:ind w:left="720"/>
        <w:contextualSpacing/>
        <w:jc w:val="both"/>
        <w:rPr>
          <w:rFonts w:ascii="Trebuchet MS" w:eastAsia="SimSun" w:hAnsi="Trebuchet MS"/>
          <w:sz w:val="20"/>
          <w:szCs w:val="20"/>
          <w:lang w:eastAsia="es-CO"/>
        </w:rPr>
      </w:pPr>
      <w:r w:rsidRPr="0073521F">
        <w:rPr>
          <w:rFonts w:ascii="Trebuchet MS" w:eastAsia="SimSun" w:hAnsi="Trebuchet MS"/>
          <w:b/>
          <w:sz w:val="20"/>
          <w:szCs w:val="20"/>
          <w:lang w:eastAsia="es-CO"/>
        </w:rPr>
        <w:t>Cuentas por cobrar:</w:t>
      </w:r>
      <w:r w:rsidRPr="0073521F">
        <w:rPr>
          <w:rFonts w:ascii="Trebuchet MS" w:eastAsia="SimSun" w:hAnsi="Trebuchet MS"/>
          <w:sz w:val="20"/>
          <w:szCs w:val="20"/>
          <w:lang w:eastAsia="es-CO"/>
        </w:rPr>
        <w:t xml:space="preserve"> Se presenta un</w:t>
      </w:r>
      <w:r>
        <w:rPr>
          <w:rFonts w:ascii="Trebuchet MS" w:eastAsia="SimSun" w:hAnsi="Trebuchet MS"/>
          <w:sz w:val="20"/>
          <w:szCs w:val="20"/>
          <w:lang w:eastAsia="es-CO"/>
        </w:rPr>
        <w:t xml:space="preserve"> incremento </w:t>
      </w:r>
      <w:r w:rsidRPr="0073521F">
        <w:rPr>
          <w:rFonts w:ascii="Trebuchet MS" w:eastAsia="SimSun" w:hAnsi="Trebuchet MS"/>
          <w:sz w:val="20"/>
          <w:szCs w:val="20"/>
          <w:lang w:eastAsia="es-CO"/>
        </w:rPr>
        <w:t>en el impuesto diferido activo por $</w:t>
      </w:r>
      <w:r>
        <w:rPr>
          <w:rFonts w:ascii="Trebuchet MS" w:eastAsia="SimSun" w:hAnsi="Trebuchet MS"/>
          <w:sz w:val="20"/>
          <w:szCs w:val="20"/>
          <w:lang w:eastAsia="es-CO"/>
        </w:rPr>
        <w:t>729.268.818</w:t>
      </w:r>
      <w:r w:rsidRPr="0073521F">
        <w:rPr>
          <w:rFonts w:ascii="Trebuchet MS" w:eastAsia="SimSun" w:hAnsi="Trebuchet MS"/>
          <w:sz w:val="20"/>
          <w:szCs w:val="20"/>
          <w:lang w:eastAsia="es-CO"/>
        </w:rPr>
        <w:t xml:space="preserve"> para el año 2022, correspondiente al incremento de los saldos de provisión de cartera que no tienen efectos fiscales y la variación de los saldos de cuentas por cobrar valorado a costo amortizado que no tienen efectos fiscales.</w:t>
      </w:r>
    </w:p>
    <w:p w14:paraId="4A3683D5" w14:textId="77777777" w:rsidR="00885F5C" w:rsidRPr="006E4DDE" w:rsidRDefault="00885F5C" w:rsidP="00885F5C">
      <w:pPr>
        <w:pStyle w:val="Prrafodelista"/>
        <w:jc w:val="both"/>
        <w:rPr>
          <w:rFonts w:ascii="Trebuchet MS" w:eastAsia="SimSun" w:hAnsi="Trebuchet MS"/>
          <w:sz w:val="20"/>
          <w:szCs w:val="20"/>
          <w:highlight w:val="yellow"/>
          <w:lang w:eastAsia="es-CO"/>
        </w:rPr>
      </w:pPr>
    </w:p>
    <w:p w14:paraId="286C7060" w14:textId="77777777" w:rsidR="00885F5C" w:rsidRDefault="00885F5C" w:rsidP="00885F5C">
      <w:pPr>
        <w:pStyle w:val="Prrafodelista"/>
        <w:numPr>
          <w:ilvl w:val="0"/>
          <w:numId w:val="23"/>
        </w:numPr>
        <w:ind w:left="720"/>
        <w:contextualSpacing/>
        <w:jc w:val="both"/>
        <w:rPr>
          <w:rFonts w:ascii="Trebuchet MS" w:eastAsia="SimSun" w:hAnsi="Trebuchet MS"/>
          <w:sz w:val="20"/>
          <w:szCs w:val="20"/>
          <w:lang w:eastAsia="es-CO"/>
        </w:rPr>
      </w:pPr>
      <w:r w:rsidRPr="0073521F">
        <w:rPr>
          <w:rFonts w:ascii="Trebuchet MS" w:eastAsia="SimSun" w:hAnsi="Trebuchet MS"/>
          <w:b/>
          <w:sz w:val="20"/>
          <w:szCs w:val="20"/>
          <w:lang w:eastAsia="es-CO"/>
        </w:rPr>
        <w:t>Propiedad planta y equipo:</w:t>
      </w:r>
      <w:r w:rsidRPr="0073521F">
        <w:rPr>
          <w:rFonts w:ascii="Trebuchet MS" w:eastAsia="SimSun" w:hAnsi="Trebuchet MS"/>
          <w:sz w:val="20"/>
          <w:szCs w:val="20"/>
          <w:lang w:eastAsia="es-CO"/>
        </w:rPr>
        <w:t xml:space="preserve"> Se presenta un incremento en el impuesto diferido activo por $</w:t>
      </w:r>
      <w:r>
        <w:rPr>
          <w:rFonts w:ascii="Trebuchet MS" w:eastAsia="SimSun" w:hAnsi="Trebuchet MS"/>
          <w:sz w:val="20"/>
          <w:szCs w:val="20"/>
          <w:lang w:eastAsia="es-CO"/>
        </w:rPr>
        <w:t>519.428.505</w:t>
      </w:r>
      <w:r w:rsidRPr="0073521F">
        <w:rPr>
          <w:rFonts w:ascii="Trebuchet MS" w:eastAsia="SimSun" w:hAnsi="Trebuchet MS"/>
          <w:sz w:val="20"/>
          <w:szCs w:val="20"/>
          <w:lang w:eastAsia="es-CO"/>
        </w:rPr>
        <w:t xml:space="preserve"> para el año 2022, </w:t>
      </w:r>
      <w:r>
        <w:rPr>
          <w:rFonts w:ascii="Trebuchet MS" w:eastAsia="SimSun" w:hAnsi="Trebuchet MS"/>
          <w:sz w:val="20"/>
          <w:szCs w:val="20"/>
          <w:lang w:eastAsia="es-CO"/>
        </w:rPr>
        <w:t>dado que</w:t>
      </w:r>
      <w:r w:rsidRPr="0073521F">
        <w:rPr>
          <w:rFonts w:ascii="Trebuchet MS" w:eastAsia="SimSun" w:hAnsi="Trebuchet MS"/>
          <w:sz w:val="20"/>
          <w:szCs w:val="20"/>
          <w:lang w:eastAsia="es-CO"/>
        </w:rPr>
        <w:t xml:space="preserve"> a medida que los activos se van depreciando la diferencia temporaria deducible será mayor entre los saldos NIIF y FISCAL y segundo, el aumento de numero de activos fijos que presenta una diferencia temporaria deducible.</w:t>
      </w:r>
    </w:p>
    <w:p w14:paraId="631FDF3A" w14:textId="77777777" w:rsidR="00885F5C" w:rsidRPr="00D37C7F" w:rsidRDefault="00885F5C" w:rsidP="00885F5C">
      <w:pPr>
        <w:pStyle w:val="Prrafodelista"/>
        <w:rPr>
          <w:rFonts w:ascii="Trebuchet MS" w:eastAsia="SimSun" w:hAnsi="Trebuchet MS"/>
          <w:sz w:val="20"/>
          <w:szCs w:val="20"/>
          <w:lang w:eastAsia="es-CO"/>
        </w:rPr>
      </w:pPr>
    </w:p>
    <w:p w14:paraId="58C3916E" w14:textId="77777777" w:rsidR="00885F5C" w:rsidRPr="00D37C7F" w:rsidRDefault="00885F5C" w:rsidP="00885F5C">
      <w:pPr>
        <w:pStyle w:val="Prrafodelista"/>
        <w:numPr>
          <w:ilvl w:val="0"/>
          <w:numId w:val="23"/>
        </w:numPr>
        <w:ind w:left="720"/>
        <w:contextualSpacing/>
        <w:jc w:val="both"/>
        <w:rPr>
          <w:rFonts w:ascii="Trebuchet MS" w:eastAsia="SimSun" w:hAnsi="Trebuchet MS"/>
          <w:b/>
          <w:sz w:val="20"/>
          <w:szCs w:val="20"/>
          <w:lang w:eastAsia="es-CO"/>
        </w:rPr>
      </w:pPr>
      <w:r w:rsidRPr="00BE10E0">
        <w:rPr>
          <w:rFonts w:ascii="Trebuchet MS" w:eastAsia="SimSun" w:hAnsi="Trebuchet MS"/>
          <w:b/>
          <w:sz w:val="20"/>
          <w:szCs w:val="20"/>
          <w:lang w:eastAsia="es-CO"/>
        </w:rPr>
        <w:t xml:space="preserve">Otros </w:t>
      </w:r>
      <w:r>
        <w:rPr>
          <w:rFonts w:ascii="Trebuchet MS" w:eastAsia="SimSun" w:hAnsi="Trebuchet MS"/>
          <w:b/>
          <w:sz w:val="20"/>
          <w:szCs w:val="20"/>
          <w:lang w:eastAsia="es-CO"/>
        </w:rPr>
        <w:t>activos</w:t>
      </w:r>
      <w:r w:rsidRPr="00BE10E0">
        <w:rPr>
          <w:rFonts w:ascii="Trebuchet MS" w:eastAsia="SimSun" w:hAnsi="Trebuchet MS"/>
          <w:b/>
          <w:sz w:val="20"/>
          <w:szCs w:val="20"/>
          <w:lang w:eastAsia="es-CO"/>
        </w:rPr>
        <w:t xml:space="preserve">: </w:t>
      </w:r>
      <w:r w:rsidRPr="00BE10E0">
        <w:rPr>
          <w:rFonts w:ascii="Trebuchet MS" w:eastAsia="SimSun" w:hAnsi="Trebuchet MS"/>
          <w:sz w:val="20"/>
          <w:szCs w:val="20"/>
          <w:lang w:eastAsia="es-CO"/>
        </w:rPr>
        <w:t>Se presenta un</w:t>
      </w:r>
      <w:r>
        <w:rPr>
          <w:rFonts w:ascii="Trebuchet MS" w:eastAsia="SimSun" w:hAnsi="Trebuchet MS"/>
          <w:sz w:val="20"/>
          <w:szCs w:val="20"/>
          <w:lang w:eastAsia="es-CO"/>
        </w:rPr>
        <w:t xml:space="preserve"> incremento </w:t>
      </w:r>
      <w:r w:rsidRPr="00BE10E0">
        <w:rPr>
          <w:rFonts w:ascii="Trebuchet MS" w:eastAsia="SimSun" w:hAnsi="Trebuchet MS"/>
          <w:sz w:val="20"/>
          <w:szCs w:val="20"/>
          <w:lang w:eastAsia="es-CO"/>
        </w:rPr>
        <w:t>en el impuesto diferido por $</w:t>
      </w:r>
      <w:r>
        <w:rPr>
          <w:rFonts w:ascii="Trebuchet MS" w:eastAsia="SimSun" w:hAnsi="Trebuchet MS"/>
          <w:sz w:val="20"/>
          <w:szCs w:val="20"/>
          <w:lang w:eastAsia="es-CO"/>
        </w:rPr>
        <w:t xml:space="preserve">433.938.690 </w:t>
      </w:r>
      <w:r w:rsidRPr="00BE10E0">
        <w:rPr>
          <w:rFonts w:ascii="Trebuchet MS" w:eastAsia="SimSun" w:hAnsi="Trebuchet MS"/>
          <w:sz w:val="20"/>
          <w:szCs w:val="20"/>
          <w:lang w:eastAsia="es-CO"/>
        </w:rPr>
        <w:t>para el año 202</w:t>
      </w:r>
      <w:r>
        <w:rPr>
          <w:rFonts w:ascii="Trebuchet MS" w:eastAsia="SimSun" w:hAnsi="Trebuchet MS"/>
          <w:sz w:val="20"/>
          <w:szCs w:val="20"/>
          <w:lang w:eastAsia="es-CO"/>
        </w:rPr>
        <w:t>2</w:t>
      </w:r>
      <w:r w:rsidRPr="00BE10E0">
        <w:rPr>
          <w:rFonts w:ascii="Trebuchet MS" w:eastAsia="SimSun" w:hAnsi="Trebuchet MS"/>
          <w:sz w:val="20"/>
          <w:szCs w:val="20"/>
          <w:lang w:eastAsia="es-CO"/>
        </w:rPr>
        <w:t xml:space="preserve">, correspondiente a los cambios de valoración bajo norma NIIF y local (FISCAL) </w:t>
      </w:r>
      <w:r w:rsidRPr="00FA0699">
        <w:rPr>
          <w:rFonts w:ascii="Trebuchet MS" w:eastAsia="SimSun" w:hAnsi="Trebuchet MS"/>
          <w:sz w:val="20"/>
          <w:szCs w:val="20"/>
          <w:lang w:eastAsia="es-CO"/>
        </w:rPr>
        <w:t>respecto a otros activos.</w:t>
      </w:r>
    </w:p>
    <w:p w14:paraId="61AF0F3C" w14:textId="77777777" w:rsidR="00885F5C" w:rsidRPr="00A54BFF" w:rsidRDefault="00885F5C" w:rsidP="00885F5C">
      <w:pPr>
        <w:rPr>
          <w:rFonts w:ascii="Trebuchet MS" w:eastAsia="SimSun" w:hAnsi="Trebuchet MS"/>
          <w:sz w:val="20"/>
          <w:szCs w:val="20"/>
          <w:lang w:eastAsia="es-CO"/>
        </w:rPr>
      </w:pPr>
    </w:p>
    <w:p w14:paraId="13E86EAE" w14:textId="77777777" w:rsidR="00885F5C" w:rsidRPr="0073521F" w:rsidRDefault="00885F5C" w:rsidP="00885F5C">
      <w:pPr>
        <w:pStyle w:val="Prrafodelista"/>
        <w:numPr>
          <w:ilvl w:val="0"/>
          <w:numId w:val="23"/>
        </w:numPr>
        <w:ind w:left="720"/>
        <w:contextualSpacing/>
        <w:jc w:val="both"/>
        <w:rPr>
          <w:rFonts w:ascii="Trebuchet MS" w:eastAsia="SimSun" w:hAnsi="Trebuchet MS"/>
          <w:b/>
          <w:sz w:val="20"/>
          <w:szCs w:val="20"/>
          <w:lang w:eastAsia="es-CO"/>
        </w:rPr>
      </w:pPr>
      <w:r w:rsidRPr="0073521F">
        <w:rPr>
          <w:rFonts w:ascii="Trebuchet MS" w:eastAsia="SimSun" w:hAnsi="Trebuchet MS"/>
          <w:b/>
          <w:sz w:val="20"/>
          <w:szCs w:val="20"/>
          <w:lang w:eastAsia="es-CO"/>
        </w:rPr>
        <w:t xml:space="preserve">Beneficios empleados: </w:t>
      </w:r>
      <w:r w:rsidRPr="0073521F">
        <w:rPr>
          <w:rFonts w:ascii="Trebuchet MS" w:eastAsia="SimSun" w:hAnsi="Trebuchet MS"/>
          <w:sz w:val="20"/>
          <w:szCs w:val="20"/>
          <w:lang w:eastAsia="es-CO"/>
        </w:rPr>
        <w:t xml:space="preserve">Se presenta un </w:t>
      </w:r>
      <w:r>
        <w:rPr>
          <w:rFonts w:ascii="Trebuchet MS" w:eastAsia="SimSun" w:hAnsi="Trebuchet MS"/>
          <w:sz w:val="20"/>
          <w:szCs w:val="20"/>
          <w:lang w:eastAsia="es-CO"/>
        </w:rPr>
        <w:t>incremento</w:t>
      </w:r>
      <w:r w:rsidRPr="0073521F">
        <w:rPr>
          <w:rFonts w:ascii="Trebuchet MS" w:eastAsia="SimSun" w:hAnsi="Trebuchet MS"/>
          <w:sz w:val="20"/>
          <w:szCs w:val="20"/>
          <w:lang w:eastAsia="es-CO"/>
        </w:rPr>
        <w:t xml:space="preserve"> en el impuesto diferido activo por $</w:t>
      </w:r>
      <w:r>
        <w:rPr>
          <w:rFonts w:ascii="Trebuchet MS" w:eastAsia="SimSun" w:hAnsi="Trebuchet MS"/>
          <w:sz w:val="20"/>
          <w:szCs w:val="20"/>
          <w:lang w:eastAsia="es-CO"/>
        </w:rPr>
        <w:t>664.835.620</w:t>
      </w:r>
      <w:r w:rsidRPr="0073521F">
        <w:rPr>
          <w:rFonts w:ascii="Trebuchet MS" w:eastAsia="SimSun" w:hAnsi="Trebuchet MS"/>
          <w:sz w:val="20"/>
          <w:szCs w:val="20"/>
          <w:lang w:eastAsia="es-CO"/>
        </w:rPr>
        <w:t xml:space="preserve"> para el año 2022, correspondiente a los cambios de valoración del cálculo actuarial bajo norma NIIF y local (FISCAL) respecto a cesantías retroactivas, prima de antigüedad, auxilio educativo, pensiones y cuotas partes.</w:t>
      </w:r>
    </w:p>
    <w:p w14:paraId="56EAC2AE" w14:textId="77777777" w:rsidR="00885F5C" w:rsidRPr="006E4DDE" w:rsidRDefault="00885F5C" w:rsidP="00885F5C">
      <w:pPr>
        <w:pStyle w:val="Prrafodelista"/>
        <w:rPr>
          <w:rFonts w:ascii="Trebuchet MS" w:eastAsia="SimSun" w:hAnsi="Trebuchet MS"/>
          <w:b/>
          <w:sz w:val="20"/>
          <w:szCs w:val="20"/>
          <w:highlight w:val="yellow"/>
          <w:lang w:eastAsia="es-CO"/>
        </w:rPr>
      </w:pPr>
    </w:p>
    <w:p w14:paraId="073B7344" w14:textId="77777777" w:rsidR="00885F5C" w:rsidRPr="00C42A2F" w:rsidRDefault="00885F5C" w:rsidP="00885F5C">
      <w:pPr>
        <w:pStyle w:val="Prrafodelista"/>
        <w:numPr>
          <w:ilvl w:val="0"/>
          <w:numId w:val="23"/>
        </w:numPr>
        <w:ind w:left="720"/>
        <w:contextualSpacing/>
        <w:jc w:val="both"/>
        <w:rPr>
          <w:rFonts w:ascii="Trebuchet MS" w:eastAsia="SimSun" w:hAnsi="Trebuchet MS"/>
          <w:sz w:val="20"/>
          <w:szCs w:val="20"/>
          <w:lang w:eastAsia="es-CO"/>
        </w:rPr>
      </w:pPr>
      <w:r w:rsidRPr="00C42A2F">
        <w:rPr>
          <w:rFonts w:ascii="Trebuchet MS" w:eastAsia="SimSun" w:hAnsi="Trebuchet MS"/>
          <w:b/>
          <w:sz w:val="20"/>
          <w:szCs w:val="20"/>
          <w:lang w:eastAsia="es-CO"/>
        </w:rPr>
        <w:t xml:space="preserve">Provisiones: </w:t>
      </w:r>
      <w:r w:rsidRPr="00C42A2F">
        <w:rPr>
          <w:rFonts w:ascii="Trebuchet MS" w:eastAsia="SimSun" w:hAnsi="Trebuchet MS"/>
          <w:sz w:val="20"/>
          <w:szCs w:val="20"/>
          <w:lang w:eastAsia="es-CO"/>
        </w:rPr>
        <w:t xml:space="preserve">Se presenta un aumento en el </w:t>
      </w:r>
      <w:r>
        <w:rPr>
          <w:rFonts w:ascii="Trebuchet MS" w:eastAsia="SimSun" w:hAnsi="Trebuchet MS"/>
          <w:sz w:val="20"/>
          <w:szCs w:val="20"/>
          <w:lang w:eastAsia="es-CO"/>
        </w:rPr>
        <w:t>incremento</w:t>
      </w:r>
      <w:r w:rsidRPr="00C42A2F">
        <w:rPr>
          <w:rFonts w:ascii="Trebuchet MS" w:eastAsia="SimSun" w:hAnsi="Trebuchet MS"/>
          <w:sz w:val="20"/>
          <w:szCs w:val="20"/>
          <w:lang w:eastAsia="es-CO"/>
        </w:rPr>
        <w:t xml:space="preserve"> diferido activo por </w:t>
      </w:r>
      <w:r>
        <w:rPr>
          <w:rFonts w:ascii="Trebuchet MS" w:eastAsia="SimSun" w:hAnsi="Trebuchet MS"/>
          <w:sz w:val="20"/>
          <w:szCs w:val="20"/>
          <w:lang w:eastAsia="es-CO"/>
        </w:rPr>
        <w:t>$1.740.888.149</w:t>
      </w:r>
      <w:r w:rsidRPr="00C42A2F">
        <w:rPr>
          <w:rFonts w:ascii="Trebuchet MS" w:eastAsia="SimSun" w:hAnsi="Trebuchet MS"/>
          <w:sz w:val="20"/>
          <w:szCs w:val="20"/>
          <w:lang w:eastAsia="es-CO"/>
        </w:rPr>
        <w:t xml:space="preserve"> para el año 2022, correspondiente al aumento de la provisión de litigios y desmantelamiento.</w:t>
      </w:r>
    </w:p>
    <w:p w14:paraId="0EC1BA51" w14:textId="77777777" w:rsidR="00885F5C" w:rsidRPr="00C42A2F" w:rsidRDefault="00885F5C" w:rsidP="00885F5C">
      <w:pPr>
        <w:contextualSpacing/>
        <w:jc w:val="both"/>
        <w:rPr>
          <w:rFonts w:ascii="Trebuchet MS" w:eastAsia="SimSun" w:hAnsi="Trebuchet MS"/>
          <w:sz w:val="20"/>
          <w:szCs w:val="20"/>
          <w:lang w:eastAsia="es-CO"/>
        </w:rPr>
      </w:pPr>
    </w:p>
    <w:p w14:paraId="39157B42" w14:textId="77777777" w:rsidR="00885F5C" w:rsidRPr="00BE10E0" w:rsidRDefault="00885F5C" w:rsidP="00885F5C">
      <w:pPr>
        <w:pStyle w:val="Prrafodelista"/>
        <w:jc w:val="both"/>
        <w:rPr>
          <w:rFonts w:ascii="Trebuchet MS" w:eastAsia="SimSun" w:hAnsi="Trebuchet MS"/>
          <w:sz w:val="20"/>
          <w:szCs w:val="20"/>
          <w:lang w:eastAsia="es-CO"/>
        </w:rPr>
      </w:pPr>
      <w:r w:rsidRPr="00BE10E0">
        <w:rPr>
          <w:rFonts w:ascii="Trebuchet MS" w:eastAsia="SimSun" w:hAnsi="Trebuchet MS"/>
          <w:sz w:val="20"/>
          <w:szCs w:val="20"/>
          <w:lang w:eastAsia="es-CO"/>
        </w:rPr>
        <w:t>Como la provisión de litigios y desmantelamiento no tiene incidencia fiscal, al incrementar la provisión, incrementa la diferencia temporaria deducible</w:t>
      </w:r>
      <w:r>
        <w:rPr>
          <w:rFonts w:ascii="Trebuchet MS" w:eastAsia="SimSun" w:hAnsi="Trebuchet MS"/>
          <w:sz w:val="20"/>
          <w:szCs w:val="20"/>
          <w:lang w:eastAsia="es-CO"/>
        </w:rPr>
        <w:t xml:space="preserve"> </w:t>
      </w:r>
      <w:r w:rsidRPr="00681619">
        <w:rPr>
          <w:rFonts w:ascii="Trebuchet MS" w:eastAsia="SimSun" w:hAnsi="Trebuchet MS"/>
          <w:sz w:val="20"/>
          <w:szCs w:val="20"/>
          <w:lang w:eastAsia="es-CO"/>
        </w:rPr>
        <w:t>hasta el momento en que surja la obligación de efectuar el respectivo desembolso con un monto y fecha ciertos</w:t>
      </w:r>
      <w:r w:rsidRPr="00BE10E0">
        <w:rPr>
          <w:rFonts w:ascii="Trebuchet MS" w:eastAsia="SimSun" w:hAnsi="Trebuchet MS"/>
          <w:sz w:val="20"/>
          <w:szCs w:val="20"/>
          <w:lang w:eastAsia="es-CO"/>
        </w:rPr>
        <w:t>.</w:t>
      </w:r>
    </w:p>
    <w:p w14:paraId="082677E9" w14:textId="77777777" w:rsidR="00885F5C" w:rsidRPr="00BE10E0" w:rsidRDefault="00885F5C" w:rsidP="00885F5C">
      <w:pPr>
        <w:pStyle w:val="Prrafodelista"/>
        <w:jc w:val="both"/>
        <w:rPr>
          <w:rFonts w:ascii="Trebuchet MS" w:eastAsia="SimSun" w:hAnsi="Trebuchet MS"/>
          <w:sz w:val="20"/>
          <w:szCs w:val="20"/>
          <w:lang w:eastAsia="es-CO"/>
        </w:rPr>
      </w:pPr>
    </w:p>
    <w:p w14:paraId="46D2CC75" w14:textId="77777777" w:rsidR="00885F5C" w:rsidRPr="00FA0699" w:rsidRDefault="00885F5C" w:rsidP="00885F5C">
      <w:pPr>
        <w:pStyle w:val="Prrafodelista"/>
        <w:numPr>
          <w:ilvl w:val="0"/>
          <w:numId w:val="23"/>
        </w:numPr>
        <w:ind w:left="720"/>
        <w:contextualSpacing/>
        <w:jc w:val="both"/>
        <w:rPr>
          <w:rFonts w:ascii="Trebuchet MS" w:eastAsia="SimSun" w:hAnsi="Trebuchet MS"/>
          <w:b/>
          <w:sz w:val="20"/>
          <w:szCs w:val="20"/>
          <w:lang w:eastAsia="es-CO"/>
        </w:rPr>
      </w:pPr>
      <w:r w:rsidRPr="00BE10E0">
        <w:rPr>
          <w:rFonts w:ascii="Trebuchet MS" w:eastAsia="SimSun" w:hAnsi="Trebuchet MS"/>
          <w:b/>
          <w:sz w:val="20"/>
          <w:szCs w:val="20"/>
          <w:lang w:eastAsia="es-CO"/>
        </w:rPr>
        <w:t xml:space="preserve">Otros pasivos: </w:t>
      </w:r>
      <w:r>
        <w:rPr>
          <w:rFonts w:ascii="Trebuchet MS" w:eastAsia="SimSun" w:hAnsi="Trebuchet MS"/>
          <w:sz w:val="20"/>
          <w:szCs w:val="20"/>
          <w:lang w:eastAsia="es-CO"/>
        </w:rPr>
        <w:t>Se presenta un incremento en el impuesto diferido por $2.510.981.414 para el año 2022, correspondiente a los cambios de valoración bajo norma NIIF y local (FISCAL) respecto a otros activos.</w:t>
      </w:r>
    </w:p>
    <w:p w14:paraId="1FFA81CB" w14:textId="77777777" w:rsidR="00885F5C" w:rsidRPr="00FA0699" w:rsidRDefault="00885F5C" w:rsidP="00885F5C">
      <w:pPr>
        <w:pStyle w:val="Prrafodelista"/>
        <w:ind w:left="720"/>
        <w:contextualSpacing/>
        <w:jc w:val="both"/>
        <w:rPr>
          <w:rFonts w:ascii="Trebuchet MS" w:eastAsia="SimSun" w:hAnsi="Trebuchet MS"/>
          <w:b/>
          <w:sz w:val="20"/>
          <w:szCs w:val="20"/>
          <w:lang w:eastAsia="es-CO"/>
        </w:rPr>
      </w:pPr>
    </w:p>
    <w:p w14:paraId="685201B1" w14:textId="77777777" w:rsidR="00885F5C" w:rsidRPr="00FA0699" w:rsidRDefault="00885F5C" w:rsidP="00885F5C">
      <w:pPr>
        <w:pStyle w:val="Prrafodelista"/>
        <w:numPr>
          <w:ilvl w:val="0"/>
          <w:numId w:val="23"/>
        </w:numPr>
        <w:ind w:left="708"/>
        <w:contextualSpacing/>
        <w:jc w:val="both"/>
        <w:rPr>
          <w:rFonts w:ascii="Trebuchet MS" w:eastAsia="SimSun" w:hAnsi="Trebuchet MS"/>
          <w:sz w:val="20"/>
          <w:szCs w:val="20"/>
          <w:lang w:eastAsia="es-CO"/>
        </w:rPr>
      </w:pPr>
      <w:r w:rsidRPr="00FA0699">
        <w:rPr>
          <w:rFonts w:ascii="Trebuchet MS" w:eastAsia="SimSun" w:hAnsi="Trebuchet MS"/>
          <w:b/>
          <w:sz w:val="20"/>
          <w:szCs w:val="20"/>
          <w:lang w:eastAsia="es-CO"/>
        </w:rPr>
        <w:t xml:space="preserve">Derecho de uso: </w:t>
      </w:r>
      <w:r w:rsidRPr="00FA0699">
        <w:rPr>
          <w:rFonts w:ascii="Trebuchet MS" w:eastAsia="SimSun" w:hAnsi="Trebuchet MS"/>
          <w:sz w:val="20"/>
          <w:szCs w:val="20"/>
          <w:lang w:eastAsia="es-CO"/>
        </w:rPr>
        <w:t xml:space="preserve">El impuesto diferido activo generado por el pasivo financiero </w:t>
      </w:r>
      <w:r>
        <w:rPr>
          <w:rFonts w:ascii="Trebuchet MS" w:eastAsia="SimSun" w:hAnsi="Trebuchet MS"/>
          <w:sz w:val="20"/>
          <w:szCs w:val="20"/>
          <w:lang w:eastAsia="es-CO"/>
        </w:rPr>
        <w:t>disminuye</w:t>
      </w:r>
      <w:r w:rsidRPr="00FA0699">
        <w:rPr>
          <w:rFonts w:ascii="Trebuchet MS" w:eastAsia="SimSun" w:hAnsi="Trebuchet MS"/>
          <w:sz w:val="20"/>
          <w:szCs w:val="20"/>
          <w:lang w:eastAsia="es-CO"/>
        </w:rPr>
        <w:t xml:space="preserve"> en $</w:t>
      </w:r>
      <w:r>
        <w:rPr>
          <w:rFonts w:ascii="Trebuchet MS" w:eastAsia="SimSun" w:hAnsi="Trebuchet MS"/>
          <w:sz w:val="20"/>
          <w:szCs w:val="20"/>
          <w:lang w:eastAsia="es-CO"/>
        </w:rPr>
        <w:t>4.377.517.514</w:t>
      </w:r>
      <w:r w:rsidRPr="00FA0699">
        <w:rPr>
          <w:rFonts w:ascii="Trebuchet MS" w:eastAsia="SimSun" w:hAnsi="Trebuchet MS"/>
          <w:sz w:val="20"/>
          <w:szCs w:val="20"/>
          <w:lang w:eastAsia="es-CO"/>
        </w:rPr>
        <w:t xml:space="preserve"> para el año 202</w:t>
      </w:r>
      <w:r>
        <w:rPr>
          <w:rFonts w:ascii="Trebuchet MS" w:eastAsia="SimSun" w:hAnsi="Trebuchet MS"/>
          <w:sz w:val="20"/>
          <w:szCs w:val="20"/>
          <w:lang w:eastAsia="es-CO"/>
        </w:rPr>
        <w:t>2</w:t>
      </w:r>
      <w:r w:rsidRPr="00FA0699">
        <w:rPr>
          <w:rFonts w:ascii="Trebuchet MS" w:eastAsia="SimSun" w:hAnsi="Trebuchet MS"/>
          <w:sz w:val="20"/>
          <w:szCs w:val="20"/>
          <w:lang w:eastAsia="es-CO"/>
        </w:rPr>
        <w:t xml:space="preserve"> por efecto de la amortización del pasivo financiero por contratos que involucran el uso de un activo.  La consecuencia fiscal de un activo/pasivo financiero es una deducción futura por el desembolso de las cuotas en la medida que se agotan se tendrán menos deducciones futuras.</w:t>
      </w:r>
    </w:p>
    <w:p w14:paraId="2D17BEF1" w14:textId="77777777" w:rsidR="00885F5C" w:rsidRPr="006E4DDE" w:rsidRDefault="00885F5C" w:rsidP="00885F5C">
      <w:pPr>
        <w:jc w:val="both"/>
        <w:rPr>
          <w:rFonts w:ascii="Trebuchet MS" w:eastAsia="SimSun" w:hAnsi="Trebuchet MS"/>
          <w:sz w:val="20"/>
          <w:szCs w:val="20"/>
          <w:highlight w:val="yellow"/>
          <w:lang w:eastAsia="es-CO"/>
        </w:rPr>
      </w:pPr>
    </w:p>
    <w:p w14:paraId="0304DCA6" w14:textId="77777777" w:rsidR="00885F5C" w:rsidRPr="00FC28DE" w:rsidRDefault="00885F5C" w:rsidP="00885F5C">
      <w:pPr>
        <w:pStyle w:val="Prrafodelista"/>
        <w:numPr>
          <w:ilvl w:val="0"/>
          <w:numId w:val="23"/>
        </w:numPr>
        <w:ind w:left="720"/>
        <w:contextualSpacing/>
        <w:jc w:val="both"/>
        <w:rPr>
          <w:sz w:val="20"/>
          <w:szCs w:val="20"/>
        </w:rPr>
      </w:pPr>
      <w:r w:rsidRPr="000A211C">
        <w:rPr>
          <w:rFonts w:ascii="Trebuchet MS" w:eastAsia="SimSun" w:hAnsi="Trebuchet MS"/>
          <w:b/>
          <w:sz w:val="20"/>
          <w:szCs w:val="20"/>
          <w:lang w:eastAsia="es-CO"/>
        </w:rPr>
        <w:t xml:space="preserve">Neto impuesto diferido: </w:t>
      </w:r>
      <w:r w:rsidRPr="000A211C">
        <w:rPr>
          <w:rFonts w:ascii="Trebuchet MS" w:eastAsia="SimSun" w:hAnsi="Trebuchet MS"/>
          <w:sz w:val="20"/>
          <w:szCs w:val="20"/>
          <w:lang w:eastAsia="es-CO"/>
        </w:rPr>
        <w:t>Se presenta un</w:t>
      </w:r>
      <w:r>
        <w:rPr>
          <w:rFonts w:ascii="Trebuchet MS" w:eastAsia="SimSun" w:hAnsi="Trebuchet MS"/>
          <w:sz w:val="20"/>
          <w:szCs w:val="20"/>
          <w:lang w:eastAsia="es-CO"/>
        </w:rPr>
        <w:t xml:space="preserve">a disminución </w:t>
      </w:r>
      <w:r w:rsidRPr="000A211C">
        <w:rPr>
          <w:rFonts w:ascii="Trebuchet MS" w:eastAsia="SimSun" w:hAnsi="Trebuchet MS"/>
          <w:sz w:val="20"/>
          <w:szCs w:val="20"/>
          <w:lang w:eastAsia="es-CO"/>
        </w:rPr>
        <w:t>en el impuesto diferido por $</w:t>
      </w:r>
      <w:r>
        <w:rPr>
          <w:rFonts w:ascii="Trebuchet MS" w:eastAsia="SimSun" w:hAnsi="Trebuchet MS"/>
          <w:sz w:val="20"/>
          <w:szCs w:val="20"/>
          <w:lang w:eastAsia="es-CO"/>
        </w:rPr>
        <w:t>3.893.020.080</w:t>
      </w:r>
      <w:r w:rsidRPr="000A211C">
        <w:rPr>
          <w:rFonts w:ascii="Trebuchet MS" w:eastAsia="SimSun" w:hAnsi="Trebuchet MS"/>
          <w:sz w:val="20"/>
          <w:szCs w:val="20"/>
          <w:lang w:eastAsia="es-CO"/>
        </w:rPr>
        <w:t xml:space="preserve"> para el año 2022, correspondiente a los cambios de valoración de cálculo actuarial bajo norma NIIF y local (FISCAL) respecto a los bonos pensionales.</w:t>
      </w:r>
    </w:p>
    <w:p w14:paraId="575B8CD6" w14:textId="77777777" w:rsidR="00B04BB5" w:rsidRPr="008B5136" w:rsidRDefault="00B04BB5" w:rsidP="00B04BB5">
      <w:pPr>
        <w:pStyle w:val="Prrafodelista"/>
        <w:rPr>
          <w:rFonts w:ascii="Trebuchet MS" w:hAnsi="Trebuchet MS" w:cs="Calibri"/>
          <w:color w:val="000000"/>
          <w:sz w:val="20"/>
          <w:szCs w:val="20"/>
          <w:lang w:eastAsia="es-CO"/>
        </w:rPr>
      </w:pPr>
    </w:p>
    <w:p w14:paraId="6F438A5A" w14:textId="77777777" w:rsidR="00C35A1D" w:rsidRPr="008B5136" w:rsidRDefault="00C35A1D" w:rsidP="00392E13">
      <w:pPr>
        <w:pStyle w:val="Prrafodelista"/>
        <w:rPr>
          <w:rFonts w:ascii="Trebuchet MS" w:eastAsia="SimSun" w:hAnsi="Trebuchet MS"/>
          <w:lang w:eastAsia="es-CO"/>
        </w:rPr>
      </w:pPr>
    </w:p>
    <w:p w14:paraId="16DE226E" w14:textId="61AD6C49" w:rsidR="00E65CB0" w:rsidRPr="008B5136" w:rsidRDefault="00510B5F" w:rsidP="00392E13">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bookmarkStart w:id="7" w:name="_Hlk41658312"/>
      <w:bookmarkEnd w:id="5"/>
      <w:r w:rsidRPr="008B5136">
        <w:rPr>
          <w:rFonts w:ascii="Trebuchet MS" w:eastAsia="SimSun" w:hAnsi="Trebuchet MS"/>
          <w:b w:val="0"/>
          <w:bCs w:val="0"/>
          <w:sz w:val="30"/>
          <w:szCs w:val="30"/>
          <w:lang w:eastAsia="es-CO"/>
        </w:rPr>
        <w:t>Deudores comerciales y otras cuentas por cobrar</w:t>
      </w:r>
    </w:p>
    <w:p w14:paraId="62DB9546" w14:textId="5C7B5DA3" w:rsidR="00E65CB0" w:rsidRPr="008B5136" w:rsidRDefault="00E65CB0" w:rsidP="00392E13">
      <w:pPr>
        <w:rPr>
          <w:rFonts w:ascii="Trebuchet MS" w:hAnsi="Trebuchet MS"/>
          <w:sz w:val="20"/>
          <w:szCs w:val="20"/>
        </w:rPr>
      </w:pPr>
    </w:p>
    <w:p w14:paraId="1CFA8AEE" w14:textId="375439EB" w:rsidR="00E65CB0" w:rsidRPr="008B5136" w:rsidRDefault="00E65CB0" w:rsidP="00392E13">
      <w:pPr>
        <w:rPr>
          <w:rFonts w:ascii="Trebuchet MS" w:eastAsiaTheme="minorHAnsi" w:hAnsi="Trebuchet MS" w:cs="Arial"/>
          <w:color w:val="000000"/>
          <w:sz w:val="20"/>
          <w:szCs w:val="20"/>
          <w:lang w:val="es-ES" w:eastAsia="en-US"/>
        </w:rPr>
      </w:pPr>
      <w:r w:rsidRPr="008B5136">
        <w:rPr>
          <w:rFonts w:ascii="Trebuchet MS" w:eastAsiaTheme="minorHAnsi" w:hAnsi="Trebuchet MS" w:cs="Arial"/>
          <w:color w:val="000000"/>
          <w:sz w:val="20"/>
          <w:szCs w:val="20"/>
          <w:lang w:val="es-ES" w:eastAsia="en-US"/>
        </w:rPr>
        <w:t xml:space="preserve">El saldo de las cuentas por cobrar </w:t>
      </w:r>
      <w:r w:rsidR="000F59A3" w:rsidRPr="008B5136">
        <w:rPr>
          <w:rFonts w:ascii="Trebuchet MS" w:eastAsiaTheme="minorHAnsi" w:hAnsi="Trebuchet MS" w:cs="Arial"/>
          <w:color w:val="000000"/>
          <w:sz w:val="20"/>
          <w:szCs w:val="20"/>
          <w:lang w:val="es-ES" w:eastAsia="en-US"/>
        </w:rPr>
        <w:t xml:space="preserve">corresponde </w:t>
      </w:r>
      <w:r w:rsidR="001F7FB1" w:rsidRPr="008B5136">
        <w:rPr>
          <w:rFonts w:ascii="Trebuchet MS" w:eastAsiaTheme="minorHAnsi" w:hAnsi="Trebuchet MS" w:cs="Arial"/>
          <w:color w:val="000000"/>
          <w:sz w:val="20"/>
          <w:szCs w:val="20"/>
          <w:lang w:val="es-ES" w:eastAsia="en-US"/>
        </w:rPr>
        <w:t>a los</w:t>
      </w:r>
      <w:r w:rsidRPr="008B5136">
        <w:rPr>
          <w:rFonts w:ascii="Trebuchet MS" w:eastAsiaTheme="minorHAnsi" w:hAnsi="Trebuchet MS" w:cs="Arial"/>
          <w:color w:val="000000"/>
          <w:sz w:val="20"/>
          <w:szCs w:val="20"/>
          <w:lang w:val="es-ES" w:eastAsia="en-US"/>
        </w:rPr>
        <w:t xml:space="preserve"> siguiente</w:t>
      </w:r>
      <w:r w:rsidR="001F7FB1" w:rsidRPr="008B5136">
        <w:rPr>
          <w:rFonts w:ascii="Trebuchet MS" w:eastAsiaTheme="minorHAnsi" w:hAnsi="Trebuchet MS" w:cs="Arial"/>
          <w:color w:val="000000"/>
          <w:sz w:val="20"/>
          <w:szCs w:val="20"/>
          <w:lang w:val="es-ES" w:eastAsia="en-US"/>
        </w:rPr>
        <w:t>s rubros</w:t>
      </w:r>
      <w:r w:rsidRPr="008B5136">
        <w:rPr>
          <w:rFonts w:ascii="Trebuchet MS" w:eastAsiaTheme="minorHAnsi" w:hAnsi="Trebuchet MS" w:cs="Arial"/>
          <w:color w:val="000000"/>
          <w:sz w:val="20"/>
          <w:szCs w:val="20"/>
          <w:lang w:val="es-ES" w:eastAsia="en-US"/>
        </w:rPr>
        <w:t>:</w:t>
      </w:r>
    </w:p>
    <w:p w14:paraId="2120F7C4" w14:textId="77777777" w:rsidR="00E34549" w:rsidRPr="008B5136" w:rsidRDefault="00E34549" w:rsidP="00392E13">
      <w:pPr>
        <w:rPr>
          <w:rFonts w:ascii="Trebuchet MS" w:eastAsiaTheme="minorHAnsi" w:hAnsi="Trebuchet MS" w:cs="Arial"/>
          <w:color w:val="000000"/>
          <w:sz w:val="20"/>
          <w:szCs w:val="20"/>
          <w:lang w:val="es-ES" w:eastAsia="en-US"/>
        </w:rPr>
      </w:pPr>
    </w:p>
    <w:p w14:paraId="583FEAD3" w14:textId="3BD1628B" w:rsidR="00E65CB0" w:rsidRPr="008B5136" w:rsidRDefault="00526EC3" w:rsidP="00392E13">
      <w:pPr>
        <w:jc w:val="center"/>
        <w:rPr>
          <w:rFonts w:ascii="Trebuchet MS" w:hAnsi="Trebuchet MS" w:cs="Arial"/>
          <w:sz w:val="20"/>
          <w:szCs w:val="20"/>
        </w:rPr>
      </w:pPr>
      <w:r w:rsidRPr="00526EC3">
        <w:rPr>
          <w:noProof/>
        </w:rPr>
        <w:drawing>
          <wp:inline distT="0" distB="0" distL="0" distR="0" wp14:anchorId="17D6470A" wp14:editId="5738DF0A">
            <wp:extent cx="5400675" cy="1977390"/>
            <wp:effectExtent l="0" t="0" r="9525"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675" cy="1977390"/>
                    </a:xfrm>
                    <a:prstGeom prst="rect">
                      <a:avLst/>
                    </a:prstGeom>
                    <a:noFill/>
                    <a:ln>
                      <a:noFill/>
                    </a:ln>
                  </pic:spPr>
                </pic:pic>
              </a:graphicData>
            </a:graphic>
          </wp:inline>
        </w:drawing>
      </w:r>
    </w:p>
    <w:p w14:paraId="4570567F" w14:textId="77777777" w:rsidR="00A42613" w:rsidRPr="008B5136" w:rsidRDefault="00A42613" w:rsidP="00392E13">
      <w:pPr>
        <w:rPr>
          <w:rFonts w:ascii="Trebuchet MS" w:hAnsi="Trebuchet MS" w:cs="Arial"/>
          <w:sz w:val="20"/>
          <w:szCs w:val="20"/>
        </w:rPr>
      </w:pPr>
    </w:p>
    <w:p w14:paraId="64918197" w14:textId="3F7A4EA5" w:rsidR="001409F7" w:rsidRPr="008B5136" w:rsidRDefault="00E65CB0" w:rsidP="00392E13">
      <w:pPr>
        <w:jc w:val="both"/>
        <w:rPr>
          <w:rFonts w:ascii="Trebuchet MS" w:hAnsi="Trebuchet MS"/>
          <w:sz w:val="20"/>
          <w:szCs w:val="20"/>
        </w:rPr>
      </w:pPr>
      <w:r w:rsidRPr="008B5136">
        <w:rPr>
          <w:rFonts w:ascii="Trebuchet MS" w:hAnsi="Trebuchet MS"/>
          <w:sz w:val="20"/>
          <w:szCs w:val="20"/>
          <w:vertAlign w:val="superscript"/>
        </w:rPr>
        <w:t>1</w:t>
      </w:r>
      <w:r w:rsidR="00313C57" w:rsidRPr="008B5136">
        <w:rPr>
          <w:rFonts w:ascii="Trebuchet MS" w:hAnsi="Trebuchet MS"/>
          <w:sz w:val="20"/>
          <w:szCs w:val="20"/>
        </w:rPr>
        <w:t xml:space="preserve"> Las cuentas comerciales por cobrar, corresponden a las cuentas originadas por la prestación de los servicios de recolección domiciliaria de residuos sólidos en la ciudad de Medellín ya sea por los valores efectivamente facturados o por aquellos servicios que al cierre del periodo ya fueron prestados </w:t>
      </w:r>
      <w:r w:rsidR="007011FA" w:rsidRPr="008B5136">
        <w:rPr>
          <w:rFonts w:ascii="Trebuchet MS" w:hAnsi="Trebuchet MS"/>
          <w:sz w:val="20"/>
          <w:szCs w:val="20"/>
        </w:rPr>
        <w:t>que</w:t>
      </w:r>
      <w:r w:rsidR="00313C57" w:rsidRPr="008B5136">
        <w:rPr>
          <w:rFonts w:ascii="Trebuchet MS" w:hAnsi="Trebuchet MS"/>
          <w:sz w:val="20"/>
          <w:szCs w:val="20"/>
        </w:rPr>
        <w:t xml:space="preserve"> se encuentran pendientes de facturación</w:t>
      </w:r>
      <w:r w:rsidR="00954A70" w:rsidRPr="008B5136">
        <w:rPr>
          <w:rFonts w:ascii="Trebuchet MS" w:hAnsi="Trebuchet MS"/>
          <w:sz w:val="20"/>
          <w:szCs w:val="20"/>
        </w:rPr>
        <w:t>, al igual que los servicios conexos al aseo domiciliario</w:t>
      </w:r>
      <w:r w:rsidR="00313C57" w:rsidRPr="008B5136">
        <w:rPr>
          <w:rFonts w:ascii="Trebuchet MS" w:hAnsi="Trebuchet MS"/>
          <w:sz w:val="20"/>
          <w:szCs w:val="20"/>
        </w:rPr>
        <w:t>.</w:t>
      </w:r>
      <w:r w:rsidR="00C92BCC" w:rsidRPr="008B5136">
        <w:rPr>
          <w:rFonts w:ascii="Trebuchet MS" w:hAnsi="Trebuchet MS"/>
          <w:sz w:val="20"/>
          <w:szCs w:val="20"/>
        </w:rPr>
        <w:t xml:space="preserve"> El valor total por este concepto (corriente </w:t>
      </w:r>
      <w:r w:rsidR="00AD7C2B" w:rsidRPr="008B5136">
        <w:rPr>
          <w:rFonts w:ascii="Trebuchet MS" w:hAnsi="Trebuchet MS"/>
          <w:sz w:val="20"/>
          <w:szCs w:val="20"/>
        </w:rPr>
        <w:t xml:space="preserve">y </w:t>
      </w:r>
      <w:r w:rsidR="00037AD1" w:rsidRPr="008B5136">
        <w:rPr>
          <w:rFonts w:ascii="Trebuchet MS" w:hAnsi="Trebuchet MS"/>
          <w:sz w:val="20"/>
          <w:szCs w:val="20"/>
        </w:rPr>
        <w:t>n</w:t>
      </w:r>
      <w:r w:rsidR="00230CC6" w:rsidRPr="008B5136">
        <w:rPr>
          <w:rFonts w:ascii="Trebuchet MS" w:hAnsi="Trebuchet MS"/>
          <w:sz w:val="20"/>
          <w:szCs w:val="20"/>
        </w:rPr>
        <w:t>o</w:t>
      </w:r>
      <w:r w:rsidR="00A04EEA" w:rsidRPr="008B5136">
        <w:rPr>
          <w:rFonts w:ascii="Trebuchet MS" w:hAnsi="Trebuchet MS"/>
          <w:sz w:val="20"/>
          <w:szCs w:val="20"/>
        </w:rPr>
        <w:t xml:space="preserve"> corriente) al </w:t>
      </w:r>
      <w:r w:rsidR="004B35B7" w:rsidRPr="008B5136">
        <w:rPr>
          <w:rFonts w:ascii="Trebuchet MS" w:hAnsi="Trebuchet MS"/>
          <w:sz w:val="20"/>
          <w:szCs w:val="20"/>
        </w:rPr>
        <w:t>mes de</w:t>
      </w:r>
      <w:r w:rsidR="007420B1" w:rsidRPr="008B5136">
        <w:rPr>
          <w:rFonts w:ascii="Trebuchet MS" w:hAnsi="Trebuchet MS"/>
          <w:sz w:val="20"/>
          <w:szCs w:val="20"/>
        </w:rPr>
        <w:t xml:space="preserve"> </w:t>
      </w:r>
      <w:r w:rsidR="00526EC3">
        <w:rPr>
          <w:rFonts w:ascii="Trebuchet MS" w:hAnsi="Trebuchet MS"/>
          <w:sz w:val="20"/>
          <w:szCs w:val="20"/>
        </w:rPr>
        <w:t>agosto</w:t>
      </w:r>
      <w:r w:rsidR="007011FA" w:rsidRPr="008B5136">
        <w:rPr>
          <w:rFonts w:ascii="Trebuchet MS" w:hAnsi="Trebuchet MS"/>
          <w:sz w:val="20"/>
          <w:szCs w:val="20"/>
        </w:rPr>
        <w:t xml:space="preserve"> </w:t>
      </w:r>
      <w:r w:rsidR="00AD7C2B" w:rsidRPr="008B5136">
        <w:rPr>
          <w:rFonts w:ascii="Trebuchet MS" w:hAnsi="Trebuchet MS"/>
          <w:sz w:val="20"/>
          <w:szCs w:val="20"/>
        </w:rPr>
        <w:t>ascendió a $</w:t>
      </w:r>
      <w:r w:rsidR="000A0584" w:rsidRPr="008B5136">
        <w:rPr>
          <w:rFonts w:ascii="Trebuchet MS" w:hAnsi="Trebuchet MS"/>
        </w:rPr>
        <w:t xml:space="preserve"> </w:t>
      </w:r>
      <w:r w:rsidR="000A0584" w:rsidRPr="008B5136">
        <w:rPr>
          <w:rFonts w:ascii="Trebuchet MS" w:hAnsi="Trebuchet MS"/>
          <w:sz w:val="20"/>
          <w:szCs w:val="20"/>
        </w:rPr>
        <w:t>4</w:t>
      </w:r>
      <w:r w:rsidR="000953BC">
        <w:rPr>
          <w:rFonts w:ascii="Trebuchet MS" w:hAnsi="Trebuchet MS"/>
          <w:sz w:val="20"/>
          <w:szCs w:val="20"/>
        </w:rPr>
        <w:t>1</w:t>
      </w:r>
      <w:r w:rsidR="000A0584" w:rsidRPr="008B5136">
        <w:rPr>
          <w:rFonts w:ascii="Trebuchet MS" w:hAnsi="Trebuchet MS"/>
          <w:sz w:val="20"/>
          <w:szCs w:val="20"/>
        </w:rPr>
        <w:t>.</w:t>
      </w:r>
      <w:r w:rsidR="000953BC">
        <w:rPr>
          <w:rFonts w:ascii="Trebuchet MS" w:hAnsi="Trebuchet MS"/>
          <w:sz w:val="20"/>
          <w:szCs w:val="20"/>
        </w:rPr>
        <w:t>715</w:t>
      </w:r>
      <w:r w:rsidR="000A0584" w:rsidRPr="008B5136">
        <w:rPr>
          <w:rFonts w:ascii="Trebuchet MS" w:hAnsi="Trebuchet MS"/>
          <w:sz w:val="20"/>
          <w:szCs w:val="20"/>
        </w:rPr>
        <w:t>.</w:t>
      </w:r>
      <w:r w:rsidR="000953BC">
        <w:rPr>
          <w:rFonts w:ascii="Trebuchet MS" w:hAnsi="Trebuchet MS"/>
          <w:sz w:val="20"/>
          <w:szCs w:val="20"/>
        </w:rPr>
        <w:t>560</w:t>
      </w:r>
      <w:r w:rsidR="000A0584" w:rsidRPr="008B5136">
        <w:rPr>
          <w:rFonts w:ascii="Trebuchet MS" w:hAnsi="Trebuchet MS"/>
          <w:sz w:val="20"/>
          <w:szCs w:val="20"/>
        </w:rPr>
        <w:t>.</w:t>
      </w:r>
      <w:r w:rsidR="000953BC">
        <w:rPr>
          <w:rFonts w:ascii="Trebuchet MS" w:hAnsi="Trebuchet MS"/>
          <w:sz w:val="20"/>
          <w:szCs w:val="20"/>
        </w:rPr>
        <w:t>98</w:t>
      </w:r>
      <w:r w:rsidR="00C548D6" w:rsidRPr="008B5136">
        <w:rPr>
          <w:rFonts w:ascii="Trebuchet MS" w:hAnsi="Trebuchet MS"/>
          <w:sz w:val="20"/>
          <w:szCs w:val="20"/>
        </w:rPr>
        <w:t>8</w:t>
      </w:r>
      <w:r w:rsidR="000E31D4" w:rsidRPr="008B5136">
        <w:rPr>
          <w:rFonts w:ascii="Trebuchet MS" w:hAnsi="Trebuchet MS"/>
          <w:sz w:val="20"/>
          <w:szCs w:val="20"/>
        </w:rPr>
        <w:t>,</w:t>
      </w:r>
      <w:r w:rsidR="00AD7C2B" w:rsidRPr="008B5136">
        <w:rPr>
          <w:rFonts w:ascii="Trebuchet MS" w:hAnsi="Trebuchet MS"/>
          <w:sz w:val="20"/>
          <w:szCs w:val="20"/>
        </w:rPr>
        <w:t xml:space="preserve"> </w:t>
      </w:r>
      <w:r w:rsidR="00FF4EBD" w:rsidRPr="008B5136">
        <w:rPr>
          <w:rFonts w:ascii="Trebuchet MS" w:hAnsi="Trebuchet MS"/>
          <w:sz w:val="20"/>
          <w:szCs w:val="20"/>
        </w:rPr>
        <w:t>la cual presentó</w:t>
      </w:r>
      <w:r w:rsidR="00453299" w:rsidRPr="008B5136">
        <w:rPr>
          <w:rFonts w:ascii="Trebuchet MS" w:hAnsi="Trebuchet MS"/>
          <w:sz w:val="20"/>
          <w:szCs w:val="20"/>
        </w:rPr>
        <w:t xml:space="preserve"> un</w:t>
      </w:r>
      <w:r w:rsidR="008E589D" w:rsidRPr="008B5136">
        <w:rPr>
          <w:rFonts w:ascii="Trebuchet MS" w:hAnsi="Trebuchet MS"/>
          <w:sz w:val="20"/>
          <w:szCs w:val="20"/>
        </w:rPr>
        <w:t>a</w:t>
      </w:r>
      <w:r w:rsidR="008D64E3" w:rsidRPr="008B5136">
        <w:rPr>
          <w:rFonts w:ascii="Trebuchet MS" w:hAnsi="Trebuchet MS"/>
          <w:sz w:val="20"/>
          <w:szCs w:val="20"/>
        </w:rPr>
        <w:t xml:space="preserve"> </w:t>
      </w:r>
      <w:r w:rsidR="008E589D" w:rsidRPr="008B5136">
        <w:rPr>
          <w:rFonts w:ascii="Trebuchet MS" w:hAnsi="Trebuchet MS"/>
          <w:sz w:val="20"/>
          <w:szCs w:val="20"/>
        </w:rPr>
        <w:t>disminución</w:t>
      </w:r>
      <w:r w:rsidR="00481058" w:rsidRPr="008B5136">
        <w:rPr>
          <w:rFonts w:ascii="Trebuchet MS" w:hAnsi="Trebuchet MS"/>
          <w:sz w:val="20"/>
          <w:szCs w:val="20"/>
        </w:rPr>
        <w:t xml:space="preserve"> del </w:t>
      </w:r>
      <w:r w:rsidR="000953BC">
        <w:rPr>
          <w:rFonts w:ascii="Trebuchet MS" w:hAnsi="Trebuchet MS"/>
          <w:sz w:val="20"/>
          <w:szCs w:val="20"/>
        </w:rPr>
        <w:t>8</w:t>
      </w:r>
      <w:r w:rsidR="00443497" w:rsidRPr="008B5136">
        <w:rPr>
          <w:rFonts w:ascii="Trebuchet MS" w:hAnsi="Trebuchet MS"/>
          <w:sz w:val="20"/>
          <w:szCs w:val="20"/>
        </w:rPr>
        <w:t>%</w:t>
      </w:r>
      <w:r w:rsidR="00C92BCC" w:rsidRPr="008B5136">
        <w:rPr>
          <w:rFonts w:ascii="Trebuchet MS" w:hAnsi="Trebuchet MS"/>
          <w:sz w:val="20"/>
          <w:szCs w:val="20"/>
        </w:rPr>
        <w:t xml:space="preserve"> r</w:t>
      </w:r>
      <w:r w:rsidR="00251115" w:rsidRPr="008B5136">
        <w:rPr>
          <w:rFonts w:ascii="Trebuchet MS" w:hAnsi="Trebuchet MS"/>
          <w:sz w:val="20"/>
          <w:szCs w:val="20"/>
        </w:rPr>
        <w:t xml:space="preserve">especto al </w:t>
      </w:r>
      <w:r w:rsidR="00481058" w:rsidRPr="008B5136">
        <w:rPr>
          <w:rFonts w:ascii="Trebuchet MS" w:hAnsi="Trebuchet MS"/>
          <w:sz w:val="20"/>
          <w:szCs w:val="20"/>
        </w:rPr>
        <w:t xml:space="preserve">mismo </w:t>
      </w:r>
      <w:r w:rsidR="00251115" w:rsidRPr="008B5136">
        <w:rPr>
          <w:rFonts w:ascii="Trebuchet MS" w:hAnsi="Trebuchet MS"/>
          <w:sz w:val="20"/>
          <w:szCs w:val="20"/>
        </w:rPr>
        <w:t>periodo</w:t>
      </w:r>
      <w:r w:rsidR="00481058" w:rsidRPr="008B5136">
        <w:rPr>
          <w:rFonts w:ascii="Trebuchet MS" w:hAnsi="Trebuchet MS"/>
          <w:sz w:val="20"/>
          <w:szCs w:val="20"/>
        </w:rPr>
        <w:t xml:space="preserve"> del 20</w:t>
      </w:r>
      <w:r w:rsidR="000E31D4" w:rsidRPr="008B5136">
        <w:rPr>
          <w:rFonts w:ascii="Trebuchet MS" w:hAnsi="Trebuchet MS"/>
          <w:sz w:val="20"/>
          <w:szCs w:val="20"/>
        </w:rPr>
        <w:t>2</w:t>
      </w:r>
      <w:r w:rsidR="008E589D" w:rsidRPr="008B5136">
        <w:rPr>
          <w:rFonts w:ascii="Trebuchet MS" w:hAnsi="Trebuchet MS"/>
          <w:sz w:val="20"/>
          <w:szCs w:val="20"/>
        </w:rPr>
        <w:t>1</w:t>
      </w:r>
      <w:r w:rsidR="00FB1652" w:rsidRPr="008B5136">
        <w:rPr>
          <w:rFonts w:ascii="Trebuchet MS" w:hAnsi="Trebuchet MS"/>
          <w:sz w:val="20"/>
          <w:szCs w:val="20"/>
        </w:rPr>
        <w:t xml:space="preserve">, entre otras razones por la recuperación del valor del Lavado </w:t>
      </w:r>
      <w:proofErr w:type="spellStart"/>
      <w:r w:rsidR="00FB1652" w:rsidRPr="008B5136">
        <w:rPr>
          <w:rFonts w:ascii="Trebuchet MS" w:hAnsi="Trebuchet MS"/>
          <w:sz w:val="20"/>
          <w:szCs w:val="20"/>
        </w:rPr>
        <w:t>Covid</w:t>
      </w:r>
      <w:proofErr w:type="spellEnd"/>
      <w:r w:rsidR="0001605A" w:rsidRPr="008B5136">
        <w:rPr>
          <w:rFonts w:ascii="Trebuchet MS" w:hAnsi="Trebuchet MS"/>
          <w:sz w:val="20"/>
          <w:szCs w:val="20"/>
        </w:rPr>
        <w:t xml:space="preserve"> que fue estimado en la vigencia anterior y</w:t>
      </w:r>
      <w:r w:rsidR="00FB1652" w:rsidRPr="008B5136">
        <w:rPr>
          <w:rFonts w:ascii="Trebuchet MS" w:hAnsi="Trebuchet MS"/>
          <w:sz w:val="20"/>
          <w:szCs w:val="20"/>
        </w:rPr>
        <w:t xml:space="preserve"> que se ha facturado y recaudado desde el mes de abril</w:t>
      </w:r>
      <w:r w:rsidR="004E5D45" w:rsidRPr="008B5136">
        <w:rPr>
          <w:rFonts w:ascii="Trebuchet MS" w:hAnsi="Trebuchet MS"/>
          <w:sz w:val="20"/>
          <w:szCs w:val="20"/>
        </w:rPr>
        <w:t>.</w:t>
      </w:r>
    </w:p>
    <w:p w14:paraId="590C7F20" w14:textId="79A0E442" w:rsidR="00D07642" w:rsidRPr="008B5136" w:rsidRDefault="00D07642" w:rsidP="00392E13">
      <w:pPr>
        <w:jc w:val="both"/>
        <w:rPr>
          <w:rFonts w:ascii="Trebuchet MS" w:hAnsi="Trebuchet MS"/>
          <w:sz w:val="20"/>
          <w:szCs w:val="20"/>
        </w:rPr>
      </w:pPr>
      <w:r w:rsidRPr="008B5136">
        <w:rPr>
          <w:rFonts w:ascii="Trebuchet MS" w:hAnsi="Trebuchet MS"/>
          <w:sz w:val="20"/>
          <w:szCs w:val="20"/>
        </w:rPr>
        <w:t xml:space="preserve">         </w:t>
      </w:r>
    </w:p>
    <w:p w14:paraId="2D4C0F95" w14:textId="4F3F96D3" w:rsidR="00E60AC8" w:rsidRPr="008B5136" w:rsidRDefault="00311F84" w:rsidP="00392E13">
      <w:pPr>
        <w:jc w:val="both"/>
        <w:rPr>
          <w:rFonts w:ascii="Trebuchet MS" w:hAnsi="Trebuchet MS" w:cs="Calibri"/>
          <w:color w:val="000000"/>
          <w:lang w:eastAsia="es-CO"/>
        </w:rPr>
      </w:pPr>
      <w:r w:rsidRPr="008B5136">
        <w:rPr>
          <w:rFonts w:ascii="Trebuchet MS" w:hAnsi="Trebuchet MS"/>
          <w:sz w:val="20"/>
          <w:szCs w:val="20"/>
          <w:vertAlign w:val="superscript"/>
        </w:rPr>
        <w:t xml:space="preserve">2 </w:t>
      </w:r>
      <w:r w:rsidR="0055618F" w:rsidRPr="008B5136">
        <w:rPr>
          <w:rFonts w:ascii="Trebuchet MS" w:hAnsi="Trebuchet MS"/>
          <w:sz w:val="20"/>
          <w:szCs w:val="20"/>
        </w:rPr>
        <w:t xml:space="preserve">Subsidio servicio de aseo: corresponde al saldo por cobrar al Municipio de Medellín como producto del déficit entre los subsidios otorgados y las contribuciones recaudadas, que al cierre de </w:t>
      </w:r>
      <w:r w:rsidR="00A5721A">
        <w:rPr>
          <w:rFonts w:ascii="Trebuchet MS" w:hAnsi="Trebuchet MS"/>
          <w:sz w:val="20"/>
          <w:szCs w:val="20"/>
        </w:rPr>
        <w:t>agost</w:t>
      </w:r>
      <w:r w:rsidR="0027417E" w:rsidRPr="008B5136">
        <w:rPr>
          <w:rFonts w:ascii="Trebuchet MS" w:hAnsi="Trebuchet MS"/>
          <w:sz w:val="20"/>
          <w:szCs w:val="20"/>
        </w:rPr>
        <w:t>o</w:t>
      </w:r>
      <w:r w:rsidR="000A0584" w:rsidRPr="008B5136">
        <w:rPr>
          <w:rFonts w:ascii="Trebuchet MS" w:hAnsi="Trebuchet MS"/>
          <w:sz w:val="20"/>
          <w:szCs w:val="20"/>
        </w:rPr>
        <w:t xml:space="preserve"> contiene</w:t>
      </w:r>
      <w:r w:rsidR="0055618F" w:rsidRPr="008B5136">
        <w:rPr>
          <w:rFonts w:ascii="Trebuchet MS" w:hAnsi="Trebuchet MS"/>
          <w:sz w:val="20"/>
          <w:szCs w:val="20"/>
        </w:rPr>
        <w:t xml:space="preserve"> a los</w:t>
      </w:r>
      <w:r w:rsidR="00481058" w:rsidRPr="008B5136">
        <w:rPr>
          <w:rFonts w:ascii="Trebuchet MS" w:hAnsi="Trebuchet MS"/>
          <w:sz w:val="20"/>
          <w:szCs w:val="20"/>
        </w:rPr>
        <w:t xml:space="preserve"> subsidios pendientes de </w:t>
      </w:r>
      <w:r w:rsidR="0055618F" w:rsidRPr="008B5136">
        <w:rPr>
          <w:rFonts w:ascii="Trebuchet MS" w:hAnsi="Trebuchet MS"/>
          <w:sz w:val="20"/>
          <w:szCs w:val="20"/>
        </w:rPr>
        <w:t>los meses de</w:t>
      </w:r>
      <w:r w:rsidR="00593D84" w:rsidRPr="008B5136">
        <w:rPr>
          <w:rFonts w:ascii="Trebuchet MS" w:hAnsi="Trebuchet MS"/>
          <w:sz w:val="20"/>
          <w:szCs w:val="20"/>
        </w:rPr>
        <w:t xml:space="preserve"> </w:t>
      </w:r>
      <w:r w:rsidR="0001605A" w:rsidRPr="008B5136">
        <w:rPr>
          <w:rFonts w:ascii="Trebuchet MS" w:hAnsi="Trebuchet MS"/>
          <w:sz w:val="20"/>
          <w:szCs w:val="20"/>
        </w:rPr>
        <w:t>abril</w:t>
      </w:r>
      <w:r w:rsidR="008B7229" w:rsidRPr="008B5136">
        <w:rPr>
          <w:rFonts w:ascii="Trebuchet MS" w:hAnsi="Trebuchet MS"/>
          <w:sz w:val="20"/>
          <w:szCs w:val="20"/>
        </w:rPr>
        <w:t xml:space="preserve"> a</w:t>
      </w:r>
      <w:r w:rsidR="00BB03F6" w:rsidRPr="008B5136">
        <w:rPr>
          <w:rFonts w:ascii="Trebuchet MS" w:hAnsi="Trebuchet MS"/>
          <w:sz w:val="20"/>
          <w:szCs w:val="20"/>
        </w:rPr>
        <w:t xml:space="preserve"> </w:t>
      </w:r>
      <w:r w:rsidR="00DB26E9">
        <w:rPr>
          <w:rFonts w:ascii="Trebuchet MS" w:hAnsi="Trebuchet MS"/>
          <w:sz w:val="20"/>
          <w:szCs w:val="20"/>
        </w:rPr>
        <w:t>agost</w:t>
      </w:r>
      <w:r w:rsidR="000A0584" w:rsidRPr="008B5136">
        <w:rPr>
          <w:rFonts w:ascii="Trebuchet MS" w:hAnsi="Trebuchet MS"/>
          <w:sz w:val="20"/>
          <w:szCs w:val="20"/>
        </w:rPr>
        <w:t>o</w:t>
      </w:r>
      <w:r w:rsidR="00165EFF" w:rsidRPr="008B5136">
        <w:rPr>
          <w:rFonts w:ascii="Trebuchet MS" w:hAnsi="Trebuchet MS"/>
          <w:sz w:val="20"/>
          <w:szCs w:val="20"/>
        </w:rPr>
        <w:t xml:space="preserve"> </w:t>
      </w:r>
      <w:r w:rsidR="00812CCF" w:rsidRPr="008B5136">
        <w:rPr>
          <w:rFonts w:ascii="Trebuchet MS" w:hAnsi="Trebuchet MS"/>
          <w:sz w:val="20"/>
          <w:szCs w:val="20"/>
        </w:rPr>
        <w:t>de 202</w:t>
      </w:r>
      <w:r w:rsidR="00A37532" w:rsidRPr="008B5136">
        <w:rPr>
          <w:rFonts w:ascii="Trebuchet MS" w:hAnsi="Trebuchet MS"/>
          <w:sz w:val="20"/>
          <w:szCs w:val="20"/>
        </w:rPr>
        <w:t>2</w:t>
      </w:r>
      <w:r w:rsidR="00812CCF" w:rsidRPr="008B5136">
        <w:rPr>
          <w:rFonts w:ascii="Trebuchet MS" w:hAnsi="Trebuchet MS"/>
          <w:sz w:val="20"/>
          <w:szCs w:val="20"/>
        </w:rPr>
        <w:t>.</w:t>
      </w:r>
      <w:r w:rsidR="0055618F" w:rsidRPr="008B5136">
        <w:rPr>
          <w:rFonts w:ascii="Trebuchet MS" w:hAnsi="Trebuchet MS"/>
          <w:sz w:val="20"/>
          <w:szCs w:val="20"/>
        </w:rPr>
        <w:t xml:space="preserve">  </w:t>
      </w:r>
      <w:r w:rsidR="00E60AC8" w:rsidRPr="008B5136">
        <w:rPr>
          <w:rFonts w:ascii="Trebuchet MS" w:hAnsi="Trebuchet MS" w:cs="Calibri"/>
          <w:color w:val="000000"/>
          <w:lang w:eastAsia="es-CO"/>
        </w:rPr>
        <w:t xml:space="preserve">              </w:t>
      </w:r>
    </w:p>
    <w:p w14:paraId="167FBFB6" w14:textId="3DEA78D7" w:rsidR="00047F9D" w:rsidRPr="008B5136" w:rsidRDefault="00047F9D" w:rsidP="00392E13">
      <w:pPr>
        <w:jc w:val="both"/>
        <w:rPr>
          <w:rFonts w:ascii="Trebuchet MS" w:hAnsi="Trebuchet MS"/>
          <w:sz w:val="20"/>
          <w:szCs w:val="20"/>
        </w:rPr>
      </w:pPr>
    </w:p>
    <w:p w14:paraId="5B371A9F" w14:textId="79D0785E" w:rsidR="00005F06" w:rsidRPr="008B5136" w:rsidRDefault="009B4334" w:rsidP="00392E13">
      <w:pPr>
        <w:jc w:val="both"/>
        <w:rPr>
          <w:rFonts w:ascii="Trebuchet MS" w:hAnsi="Trebuchet MS"/>
          <w:color w:val="FF0000"/>
          <w:sz w:val="20"/>
          <w:szCs w:val="20"/>
        </w:rPr>
      </w:pPr>
      <w:bookmarkStart w:id="8" w:name="_Hlk51938088"/>
      <w:r w:rsidRPr="008B5136">
        <w:rPr>
          <w:rFonts w:ascii="Trebuchet MS" w:hAnsi="Trebuchet MS"/>
          <w:sz w:val="20"/>
          <w:szCs w:val="20"/>
          <w:vertAlign w:val="superscript"/>
        </w:rPr>
        <w:t>3</w:t>
      </w:r>
      <w:r w:rsidR="0040567F" w:rsidRPr="008B5136">
        <w:rPr>
          <w:rFonts w:ascii="Trebuchet MS" w:hAnsi="Trebuchet MS"/>
          <w:sz w:val="20"/>
          <w:szCs w:val="20"/>
        </w:rPr>
        <w:t xml:space="preserve"> </w:t>
      </w:r>
      <w:r w:rsidR="0066207D" w:rsidRPr="0066207D">
        <w:rPr>
          <w:rFonts w:ascii="Trebuchet MS" w:hAnsi="Trebuchet MS"/>
          <w:sz w:val="20"/>
          <w:szCs w:val="20"/>
        </w:rPr>
        <w:t>Los otros deudores presentan una variación neta respecto al 2021 del 7.65%, principalmente en conceptos de cuotas partes canceladas en $-83,775,005, préstamos a empleados aumentan $531,849,942 producto de nuevos créditos para vivienda, educación y calamidad; se reconocen los abonos del periodo y el reconocimiento de la aseguradora por las pólizas de vivienda del personal operativo fallecido durante la vigencia; disminuye los préstamos a exempleados por $-71,363,605 por los abonos realizados del personal jubilado y desvinculados; Se presenta variaciones menores en arrendamiento operativo, aprovechamientos y litigios a favor de terceros y Colpensiones en $52,423,924</w:t>
      </w:r>
      <w:r w:rsidR="000F1143" w:rsidRPr="008B5136">
        <w:rPr>
          <w:rFonts w:ascii="Trebuchet MS" w:hAnsi="Trebuchet MS"/>
          <w:sz w:val="20"/>
          <w:szCs w:val="20"/>
        </w:rPr>
        <w:t>.</w:t>
      </w:r>
    </w:p>
    <w:p w14:paraId="75C60E29" w14:textId="77777777" w:rsidR="00230CC6" w:rsidRPr="008B5136" w:rsidRDefault="00230CC6" w:rsidP="00392E13">
      <w:pPr>
        <w:jc w:val="both"/>
        <w:rPr>
          <w:rFonts w:ascii="Trebuchet MS" w:hAnsi="Trebuchet MS"/>
          <w:sz w:val="20"/>
          <w:szCs w:val="20"/>
        </w:rPr>
      </w:pPr>
    </w:p>
    <w:bookmarkEnd w:id="8"/>
    <w:p w14:paraId="5BC38F69" w14:textId="657FF40F" w:rsidR="00A04EEA" w:rsidRPr="008B5136" w:rsidRDefault="00C30908" w:rsidP="00392E13">
      <w:pPr>
        <w:jc w:val="both"/>
        <w:rPr>
          <w:rFonts w:ascii="Trebuchet MS" w:hAnsi="Trebuchet MS"/>
          <w:sz w:val="20"/>
          <w:szCs w:val="20"/>
        </w:rPr>
      </w:pPr>
      <w:r w:rsidRPr="008B5136">
        <w:rPr>
          <w:rFonts w:ascii="Trebuchet MS" w:hAnsi="Trebuchet MS"/>
          <w:sz w:val="20"/>
          <w:szCs w:val="20"/>
          <w:vertAlign w:val="superscript"/>
        </w:rPr>
        <w:t>4</w:t>
      </w:r>
      <w:r w:rsidR="00E65CB0" w:rsidRPr="008B5136">
        <w:rPr>
          <w:rFonts w:ascii="Trebuchet MS" w:hAnsi="Trebuchet MS"/>
          <w:sz w:val="20"/>
          <w:szCs w:val="20"/>
        </w:rPr>
        <w:t xml:space="preserve"> </w:t>
      </w:r>
      <w:r w:rsidR="00150983" w:rsidRPr="008B5136">
        <w:rPr>
          <w:rFonts w:ascii="Trebuchet MS" w:hAnsi="Trebuchet MS"/>
          <w:sz w:val="20"/>
          <w:szCs w:val="20"/>
        </w:rPr>
        <w:t>E</w:t>
      </w:r>
      <w:r w:rsidR="0069314F" w:rsidRPr="008B5136">
        <w:rPr>
          <w:rFonts w:ascii="Trebuchet MS" w:hAnsi="Trebuchet MS"/>
          <w:sz w:val="20"/>
          <w:szCs w:val="20"/>
        </w:rPr>
        <w:t>n</w:t>
      </w:r>
      <w:r w:rsidR="00150983" w:rsidRPr="008B5136">
        <w:rPr>
          <w:rFonts w:ascii="Trebuchet MS" w:hAnsi="Trebuchet MS"/>
          <w:sz w:val="20"/>
          <w:szCs w:val="20"/>
        </w:rPr>
        <w:t xml:space="preserve"> derecho</w:t>
      </w:r>
      <w:r w:rsidR="0069314F" w:rsidRPr="008B5136">
        <w:rPr>
          <w:rFonts w:ascii="Trebuchet MS" w:hAnsi="Trebuchet MS"/>
          <w:sz w:val="20"/>
          <w:szCs w:val="20"/>
        </w:rPr>
        <w:t>s</w:t>
      </w:r>
      <w:r w:rsidR="00150983" w:rsidRPr="008B5136">
        <w:rPr>
          <w:rFonts w:ascii="Trebuchet MS" w:hAnsi="Trebuchet MS"/>
          <w:sz w:val="20"/>
          <w:szCs w:val="20"/>
        </w:rPr>
        <w:t xml:space="preserve"> cobrado</w:t>
      </w:r>
      <w:r w:rsidR="0069314F" w:rsidRPr="008B5136">
        <w:rPr>
          <w:rFonts w:ascii="Trebuchet MS" w:hAnsi="Trebuchet MS"/>
          <w:sz w:val="20"/>
          <w:szCs w:val="20"/>
        </w:rPr>
        <w:t>s</w:t>
      </w:r>
      <w:r w:rsidR="00150983" w:rsidRPr="008B5136">
        <w:rPr>
          <w:rFonts w:ascii="Trebuchet MS" w:hAnsi="Trebuchet MS"/>
          <w:sz w:val="20"/>
          <w:szCs w:val="20"/>
        </w:rPr>
        <w:t xml:space="preserve"> por terceros corresponde a los recaudos de la tasa de aseo realizados por EPM y pendientes de traslad</w:t>
      </w:r>
      <w:r w:rsidR="0069314F" w:rsidRPr="008B5136">
        <w:rPr>
          <w:rFonts w:ascii="Trebuchet MS" w:hAnsi="Trebuchet MS"/>
          <w:sz w:val="20"/>
          <w:szCs w:val="20"/>
        </w:rPr>
        <w:t>o</w:t>
      </w:r>
      <w:r w:rsidR="00150983" w:rsidRPr="008B5136">
        <w:rPr>
          <w:rFonts w:ascii="Trebuchet MS" w:hAnsi="Trebuchet MS"/>
          <w:sz w:val="20"/>
          <w:szCs w:val="20"/>
        </w:rPr>
        <w:t xml:space="preserve"> a EMVARIAS</w:t>
      </w:r>
      <w:r w:rsidR="00D27493" w:rsidRPr="008B5136">
        <w:rPr>
          <w:rFonts w:ascii="Trebuchet MS" w:hAnsi="Trebuchet MS"/>
          <w:sz w:val="20"/>
          <w:szCs w:val="20"/>
        </w:rPr>
        <w:t xml:space="preserve">, el cual para el mes de </w:t>
      </w:r>
      <w:r w:rsidR="00A5721A">
        <w:rPr>
          <w:rFonts w:ascii="Trebuchet MS" w:hAnsi="Trebuchet MS"/>
          <w:sz w:val="20"/>
          <w:szCs w:val="20"/>
        </w:rPr>
        <w:t>agosto</w:t>
      </w:r>
      <w:r w:rsidR="00887A5B" w:rsidRPr="008B5136">
        <w:rPr>
          <w:rFonts w:ascii="Trebuchet MS" w:hAnsi="Trebuchet MS"/>
          <w:sz w:val="20"/>
          <w:szCs w:val="20"/>
        </w:rPr>
        <w:t xml:space="preserve"> </w:t>
      </w:r>
      <w:r w:rsidR="00D27493" w:rsidRPr="008B5136">
        <w:rPr>
          <w:rFonts w:ascii="Trebuchet MS" w:hAnsi="Trebuchet MS"/>
          <w:sz w:val="20"/>
          <w:szCs w:val="20"/>
        </w:rPr>
        <w:t xml:space="preserve">presenta </w:t>
      </w:r>
      <w:r w:rsidR="007420B1" w:rsidRPr="008B5136">
        <w:rPr>
          <w:rFonts w:ascii="Trebuchet MS" w:hAnsi="Trebuchet MS"/>
          <w:sz w:val="20"/>
          <w:szCs w:val="20"/>
        </w:rPr>
        <w:t>un</w:t>
      </w:r>
      <w:r w:rsidR="000A0584" w:rsidRPr="008B5136">
        <w:rPr>
          <w:rFonts w:ascii="Trebuchet MS" w:hAnsi="Trebuchet MS"/>
          <w:sz w:val="20"/>
          <w:szCs w:val="20"/>
        </w:rPr>
        <w:t>a</w:t>
      </w:r>
      <w:r w:rsidR="005E26B9">
        <w:rPr>
          <w:rFonts w:ascii="Trebuchet MS" w:hAnsi="Trebuchet MS"/>
          <w:sz w:val="20"/>
          <w:szCs w:val="20"/>
        </w:rPr>
        <w:t xml:space="preserve"> disminución</w:t>
      </w:r>
      <w:r w:rsidR="00D27493" w:rsidRPr="008B5136">
        <w:rPr>
          <w:rFonts w:ascii="Trebuchet MS" w:hAnsi="Trebuchet MS"/>
          <w:sz w:val="20"/>
          <w:szCs w:val="20"/>
        </w:rPr>
        <w:t xml:space="preserve"> del </w:t>
      </w:r>
      <w:r w:rsidR="005E26B9">
        <w:rPr>
          <w:rFonts w:ascii="Trebuchet MS" w:hAnsi="Trebuchet MS"/>
          <w:sz w:val="20"/>
          <w:szCs w:val="20"/>
        </w:rPr>
        <w:t>23</w:t>
      </w:r>
      <w:r w:rsidR="00D27493" w:rsidRPr="008B5136">
        <w:rPr>
          <w:rFonts w:ascii="Trebuchet MS" w:hAnsi="Trebuchet MS"/>
          <w:sz w:val="20"/>
          <w:szCs w:val="20"/>
        </w:rPr>
        <w:t xml:space="preserve">% respecto </w:t>
      </w:r>
      <w:r w:rsidR="00FA25F4" w:rsidRPr="008B5136">
        <w:rPr>
          <w:rFonts w:ascii="Trebuchet MS" w:hAnsi="Trebuchet MS"/>
          <w:sz w:val="20"/>
          <w:szCs w:val="20"/>
        </w:rPr>
        <w:t>al mismo</w:t>
      </w:r>
      <w:r w:rsidR="00D27493" w:rsidRPr="008B5136">
        <w:rPr>
          <w:rFonts w:ascii="Trebuchet MS" w:hAnsi="Trebuchet MS"/>
          <w:sz w:val="20"/>
          <w:szCs w:val="20"/>
        </w:rPr>
        <w:t xml:space="preserve"> periodo del 20</w:t>
      </w:r>
      <w:r w:rsidR="006928A6" w:rsidRPr="008B5136">
        <w:rPr>
          <w:rFonts w:ascii="Trebuchet MS" w:hAnsi="Trebuchet MS"/>
          <w:sz w:val="20"/>
          <w:szCs w:val="20"/>
        </w:rPr>
        <w:t>2</w:t>
      </w:r>
      <w:r w:rsidR="00A53C44" w:rsidRPr="008B5136">
        <w:rPr>
          <w:rFonts w:ascii="Trebuchet MS" w:hAnsi="Trebuchet MS"/>
          <w:sz w:val="20"/>
          <w:szCs w:val="20"/>
        </w:rPr>
        <w:t>1</w:t>
      </w:r>
      <w:r w:rsidR="00612732" w:rsidRPr="008B5136">
        <w:rPr>
          <w:rFonts w:ascii="Trebuchet MS" w:hAnsi="Trebuchet MS"/>
          <w:sz w:val="20"/>
          <w:szCs w:val="20"/>
        </w:rPr>
        <w:t>. Como efecto del incremento que se presentó en el recaudo</w:t>
      </w:r>
      <w:r w:rsidR="00BA7B28" w:rsidRPr="008B5136">
        <w:rPr>
          <w:rFonts w:ascii="Trebuchet MS" w:hAnsi="Trebuchet MS"/>
          <w:sz w:val="20"/>
          <w:szCs w:val="20"/>
        </w:rPr>
        <w:t xml:space="preserve"> para</w:t>
      </w:r>
      <w:r w:rsidR="00612732" w:rsidRPr="008B5136">
        <w:rPr>
          <w:rFonts w:ascii="Trebuchet MS" w:hAnsi="Trebuchet MS"/>
          <w:sz w:val="20"/>
          <w:szCs w:val="20"/>
        </w:rPr>
        <w:t xml:space="preserve"> este mes</w:t>
      </w:r>
      <w:r w:rsidR="004C532D" w:rsidRPr="008B5136">
        <w:rPr>
          <w:rFonts w:ascii="Trebuchet MS" w:hAnsi="Trebuchet MS" w:cs="Arial"/>
          <w:sz w:val="20"/>
          <w:szCs w:val="20"/>
        </w:rPr>
        <w:t>.</w:t>
      </w:r>
    </w:p>
    <w:p w14:paraId="546E9393" w14:textId="77777777" w:rsidR="00A04EEA" w:rsidRPr="008B5136" w:rsidRDefault="00A04EEA" w:rsidP="00392E13">
      <w:pPr>
        <w:jc w:val="both"/>
        <w:rPr>
          <w:rFonts w:ascii="Trebuchet MS" w:hAnsi="Trebuchet MS"/>
          <w:sz w:val="20"/>
          <w:szCs w:val="20"/>
        </w:rPr>
      </w:pPr>
    </w:p>
    <w:p w14:paraId="1423B0DE" w14:textId="2C367E53" w:rsidR="00E34549" w:rsidRPr="008B5136" w:rsidRDefault="00E34549" w:rsidP="00C03C84">
      <w:pPr>
        <w:jc w:val="both"/>
        <w:rPr>
          <w:rFonts w:ascii="Trebuchet MS" w:hAnsi="Trebuchet MS"/>
          <w:sz w:val="20"/>
          <w:szCs w:val="20"/>
        </w:rPr>
      </w:pPr>
      <w:r w:rsidRPr="008B5136">
        <w:rPr>
          <w:rFonts w:ascii="Trebuchet MS" w:hAnsi="Trebuchet MS"/>
          <w:sz w:val="20"/>
          <w:szCs w:val="20"/>
          <w:vertAlign w:val="superscript"/>
        </w:rPr>
        <w:t>5</w:t>
      </w:r>
      <w:r w:rsidRPr="008B5136">
        <w:rPr>
          <w:rFonts w:ascii="Trebuchet MS" w:hAnsi="Trebuchet MS"/>
          <w:sz w:val="20"/>
          <w:szCs w:val="20"/>
        </w:rPr>
        <w:t xml:space="preserve"> La variación en las deudas difícil cobro </w:t>
      </w:r>
      <w:r w:rsidR="00F26481" w:rsidRPr="008B5136">
        <w:rPr>
          <w:rFonts w:ascii="Trebuchet MS" w:hAnsi="Trebuchet MS"/>
          <w:sz w:val="20"/>
          <w:szCs w:val="20"/>
        </w:rPr>
        <w:t>está dad</w:t>
      </w:r>
      <w:r w:rsidR="00BA7B28" w:rsidRPr="008B5136">
        <w:rPr>
          <w:rFonts w:ascii="Trebuchet MS" w:hAnsi="Trebuchet MS"/>
          <w:sz w:val="20"/>
          <w:szCs w:val="20"/>
        </w:rPr>
        <w:t>a</w:t>
      </w:r>
      <w:r w:rsidR="00F26481" w:rsidRPr="008B5136">
        <w:rPr>
          <w:rFonts w:ascii="Trebuchet MS" w:hAnsi="Trebuchet MS"/>
          <w:sz w:val="20"/>
          <w:szCs w:val="20"/>
        </w:rPr>
        <w:t xml:space="preserve"> por el monto de cartera corriente clasificada como de difícil cobro después de la gestión administrativa correspondiente</w:t>
      </w:r>
      <w:r w:rsidR="003859B9" w:rsidRPr="008B5136">
        <w:rPr>
          <w:rFonts w:ascii="Trebuchet MS" w:hAnsi="Trebuchet MS"/>
          <w:sz w:val="20"/>
          <w:szCs w:val="20"/>
        </w:rPr>
        <w:t xml:space="preserve">, </w:t>
      </w:r>
      <w:r w:rsidR="000A0584" w:rsidRPr="008B5136">
        <w:rPr>
          <w:rFonts w:ascii="Trebuchet MS" w:hAnsi="Trebuchet MS"/>
          <w:sz w:val="20"/>
          <w:szCs w:val="20"/>
        </w:rPr>
        <w:t xml:space="preserve">equivalente </w:t>
      </w:r>
      <w:proofErr w:type="spellStart"/>
      <w:r w:rsidR="000A0584" w:rsidRPr="008B5136">
        <w:rPr>
          <w:rFonts w:ascii="Trebuchet MS" w:hAnsi="Trebuchet MS"/>
          <w:sz w:val="20"/>
          <w:szCs w:val="20"/>
        </w:rPr>
        <w:t>a</w:t>
      </w:r>
      <w:r w:rsidR="005E26B9">
        <w:rPr>
          <w:rFonts w:ascii="Trebuchet MS" w:hAnsi="Trebuchet MS"/>
          <w:sz w:val="20"/>
          <w:szCs w:val="20"/>
        </w:rPr>
        <w:t>na</w:t>
      </w:r>
      <w:proofErr w:type="spellEnd"/>
      <w:r w:rsidR="005E26B9">
        <w:rPr>
          <w:rFonts w:ascii="Trebuchet MS" w:hAnsi="Trebuchet MS"/>
          <w:sz w:val="20"/>
          <w:szCs w:val="20"/>
        </w:rPr>
        <w:t xml:space="preserve"> disminución del 23</w:t>
      </w:r>
      <w:r w:rsidR="003859B9" w:rsidRPr="008B5136">
        <w:rPr>
          <w:rFonts w:ascii="Trebuchet MS" w:hAnsi="Trebuchet MS"/>
          <w:sz w:val="20"/>
          <w:szCs w:val="20"/>
        </w:rPr>
        <w:t xml:space="preserve">% respecto al </w:t>
      </w:r>
      <w:r w:rsidR="00DB7913" w:rsidRPr="008B5136">
        <w:rPr>
          <w:rFonts w:ascii="Trebuchet MS" w:hAnsi="Trebuchet MS"/>
          <w:sz w:val="20"/>
          <w:szCs w:val="20"/>
        </w:rPr>
        <w:t xml:space="preserve">mismo </w:t>
      </w:r>
      <w:r w:rsidR="004C27C4" w:rsidRPr="008B5136">
        <w:rPr>
          <w:rFonts w:ascii="Trebuchet MS" w:hAnsi="Trebuchet MS"/>
          <w:sz w:val="20"/>
          <w:szCs w:val="20"/>
        </w:rPr>
        <w:t>periodo del</w:t>
      </w:r>
      <w:r w:rsidR="003859B9" w:rsidRPr="008B5136">
        <w:rPr>
          <w:rFonts w:ascii="Trebuchet MS" w:hAnsi="Trebuchet MS"/>
          <w:sz w:val="20"/>
          <w:szCs w:val="20"/>
        </w:rPr>
        <w:t xml:space="preserve"> año anterior</w:t>
      </w:r>
      <w:r w:rsidR="00A53C44" w:rsidRPr="008B5136">
        <w:rPr>
          <w:rFonts w:ascii="Trebuchet MS" w:hAnsi="Trebuchet MS"/>
          <w:sz w:val="20"/>
          <w:szCs w:val="20"/>
        </w:rPr>
        <w:t xml:space="preserve">, esto por la </w:t>
      </w:r>
      <w:r w:rsidR="005E26B9">
        <w:rPr>
          <w:rFonts w:ascii="Trebuchet MS" w:hAnsi="Trebuchet MS"/>
          <w:sz w:val="20"/>
          <w:szCs w:val="20"/>
        </w:rPr>
        <w:t xml:space="preserve">finalización de </w:t>
      </w:r>
      <w:r w:rsidR="007420B1" w:rsidRPr="008B5136">
        <w:rPr>
          <w:rFonts w:ascii="Trebuchet MS" w:hAnsi="Trebuchet MS"/>
          <w:sz w:val="20"/>
          <w:szCs w:val="20"/>
        </w:rPr>
        <w:t>la</w:t>
      </w:r>
      <w:r w:rsidR="00A53C44" w:rsidRPr="008B5136">
        <w:rPr>
          <w:rFonts w:ascii="Trebuchet MS" w:hAnsi="Trebuchet MS"/>
          <w:sz w:val="20"/>
          <w:szCs w:val="20"/>
        </w:rPr>
        <w:t xml:space="preserve"> emergencia sanitaria y económica que afectó </w:t>
      </w:r>
      <w:r w:rsidR="000A0584" w:rsidRPr="008B5136">
        <w:rPr>
          <w:rFonts w:ascii="Trebuchet MS" w:hAnsi="Trebuchet MS"/>
          <w:sz w:val="20"/>
          <w:szCs w:val="20"/>
        </w:rPr>
        <w:t>el recaudo de</w:t>
      </w:r>
      <w:r w:rsidR="00A53C44" w:rsidRPr="008B5136">
        <w:rPr>
          <w:rFonts w:ascii="Trebuchet MS" w:hAnsi="Trebuchet MS"/>
          <w:sz w:val="20"/>
          <w:szCs w:val="20"/>
        </w:rPr>
        <w:t xml:space="preserve"> la empresa</w:t>
      </w:r>
      <w:r w:rsidR="000A0584" w:rsidRPr="008B5136">
        <w:rPr>
          <w:rFonts w:ascii="Trebuchet MS" w:hAnsi="Trebuchet MS"/>
          <w:sz w:val="20"/>
          <w:szCs w:val="20"/>
        </w:rPr>
        <w:t xml:space="preserve"> </w:t>
      </w:r>
      <w:r w:rsidR="005E26B9">
        <w:rPr>
          <w:rFonts w:ascii="Trebuchet MS" w:hAnsi="Trebuchet MS"/>
          <w:sz w:val="20"/>
          <w:szCs w:val="20"/>
        </w:rPr>
        <w:t>y que permitió realizar cobros pendientes</w:t>
      </w:r>
      <w:r w:rsidR="00F26481" w:rsidRPr="008B5136">
        <w:rPr>
          <w:rFonts w:ascii="Trebuchet MS" w:hAnsi="Trebuchet MS"/>
          <w:sz w:val="20"/>
          <w:szCs w:val="20"/>
        </w:rPr>
        <w:t>.</w:t>
      </w:r>
    </w:p>
    <w:p w14:paraId="2060A8CC" w14:textId="488EF960" w:rsidR="00EF2A63" w:rsidRPr="008B5136" w:rsidRDefault="00EF2A63" w:rsidP="00392E13">
      <w:pPr>
        <w:jc w:val="both"/>
        <w:rPr>
          <w:rFonts w:ascii="Trebuchet MS" w:hAnsi="Trebuchet MS"/>
          <w:sz w:val="20"/>
          <w:szCs w:val="20"/>
        </w:rPr>
      </w:pPr>
    </w:p>
    <w:p w14:paraId="503D0C0D" w14:textId="2B1B91FD" w:rsidR="00185F38" w:rsidRPr="008B5136" w:rsidRDefault="005E26B9" w:rsidP="00392E13">
      <w:pPr>
        <w:jc w:val="both"/>
        <w:rPr>
          <w:rFonts w:ascii="Trebuchet MS" w:hAnsi="Trebuchet MS"/>
          <w:sz w:val="20"/>
          <w:szCs w:val="20"/>
        </w:rPr>
      </w:pPr>
      <w:r>
        <w:rPr>
          <w:rFonts w:ascii="Trebuchet MS" w:hAnsi="Trebuchet MS"/>
          <w:noProof/>
          <w:sz w:val="20"/>
          <w:szCs w:val="20"/>
        </w:rPr>
        <w:drawing>
          <wp:inline distT="0" distB="0" distL="0" distR="0" wp14:anchorId="2AC480E5" wp14:editId="5417D294">
            <wp:extent cx="5410200" cy="110934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10200" cy="1109345"/>
                    </a:xfrm>
                    <a:prstGeom prst="rect">
                      <a:avLst/>
                    </a:prstGeom>
                    <a:noFill/>
                  </pic:spPr>
                </pic:pic>
              </a:graphicData>
            </a:graphic>
          </wp:inline>
        </w:drawing>
      </w:r>
    </w:p>
    <w:p w14:paraId="2755B0D5" w14:textId="3D5B5FDA" w:rsidR="00185F38" w:rsidRPr="008B5136" w:rsidRDefault="00185F38" w:rsidP="00392E13">
      <w:pPr>
        <w:jc w:val="both"/>
        <w:rPr>
          <w:rFonts w:ascii="Trebuchet MS" w:hAnsi="Trebuchet MS"/>
          <w:sz w:val="20"/>
          <w:szCs w:val="20"/>
        </w:rPr>
      </w:pPr>
    </w:p>
    <w:p w14:paraId="1113A1F4" w14:textId="77777777" w:rsidR="00185F38" w:rsidRPr="008B5136" w:rsidRDefault="00185F38" w:rsidP="00392E13">
      <w:pPr>
        <w:jc w:val="both"/>
        <w:rPr>
          <w:rFonts w:ascii="Trebuchet MS" w:hAnsi="Trebuchet MS"/>
          <w:sz w:val="20"/>
          <w:szCs w:val="20"/>
        </w:rPr>
      </w:pPr>
    </w:p>
    <w:p w14:paraId="085950D5" w14:textId="77777777" w:rsidR="005E26B9" w:rsidRPr="0003560E" w:rsidRDefault="00EF2A63" w:rsidP="005E26B9">
      <w:pPr>
        <w:jc w:val="both"/>
        <w:rPr>
          <w:rFonts w:ascii="Trebuchet MS" w:hAnsi="Trebuchet MS" w:cs="Calibri"/>
          <w:color w:val="000000"/>
          <w:sz w:val="20"/>
          <w:szCs w:val="20"/>
          <w:lang w:eastAsia="es-CO"/>
        </w:rPr>
      </w:pPr>
      <w:r w:rsidRPr="008B5136">
        <w:rPr>
          <w:rFonts w:ascii="Trebuchet MS" w:hAnsi="Trebuchet MS"/>
          <w:sz w:val="20"/>
          <w:szCs w:val="20"/>
          <w:vertAlign w:val="superscript"/>
        </w:rPr>
        <w:t xml:space="preserve">6 </w:t>
      </w:r>
      <w:bookmarkEnd w:id="7"/>
      <w:r w:rsidR="005E26B9" w:rsidRPr="0003560E">
        <w:rPr>
          <w:rFonts w:ascii="Trebuchet MS" w:hAnsi="Trebuchet MS" w:cs="Calibri"/>
          <w:color w:val="000000"/>
          <w:sz w:val="20"/>
          <w:szCs w:val="20"/>
          <w:lang w:eastAsia="es-CO"/>
        </w:rPr>
        <w:t>La empresa mide la corrección de valor por pérdida esperada durante el tiempo de vida del activo utilizando el enfoque simplificado, el cual consiste en tomar el valor actual de las pérdidas de crédito que surjan de todos los eventos de “default” posibles en cualquier momento durante la vida de la operación.</w:t>
      </w:r>
    </w:p>
    <w:p w14:paraId="657EC183" w14:textId="77777777" w:rsidR="005E26B9" w:rsidRDefault="005E26B9" w:rsidP="005E26B9">
      <w:pPr>
        <w:jc w:val="both"/>
        <w:rPr>
          <w:rFonts w:ascii="Trebuchet MS" w:eastAsiaTheme="minorHAnsi" w:hAnsi="Trebuchet MS" w:cs="Arial"/>
          <w:color w:val="000000"/>
          <w:sz w:val="20"/>
          <w:szCs w:val="20"/>
          <w:lang w:val="es-ES" w:eastAsia="en-US"/>
        </w:rPr>
      </w:pPr>
    </w:p>
    <w:p w14:paraId="4CC3E675" w14:textId="2C6CF5E6" w:rsidR="00EF2A63" w:rsidRPr="008B5136" w:rsidRDefault="005E26B9" w:rsidP="00392E13">
      <w:pPr>
        <w:jc w:val="both"/>
        <w:rPr>
          <w:rFonts w:ascii="Trebuchet MS" w:hAnsi="Trebuchet MS"/>
          <w:sz w:val="20"/>
          <w:szCs w:val="20"/>
        </w:rPr>
      </w:pPr>
      <w:r>
        <w:rPr>
          <w:rFonts w:ascii="Trebuchet MS" w:eastAsiaTheme="minorHAnsi" w:hAnsi="Trebuchet MS" w:cs="Arial"/>
          <w:color w:val="000000"/>
          <w:sz w:val="20"/>
          <w:szCs w:val="20"/>
          <w:lang w:val="es-ES" w:eastAsia="en-US"/>
        </w:rPr>
        <w:t>El deterioro incluye conceptos como</w:t>
      </w:r>
      <w:r w:rsidRPr="00780E9A">
        <w:rPr>
          <w:rFonts w:ascii="Trebuchet MS" w:eastAsiaTheme="minorHAnsi" w:hAnsi="Trebuchet MS" w:cs="Arial"/>
          <w:color w:val="000000"/>
          <w:sz w:val="20"/>
          <w:szCs w:val="20"/>
          <w:lang w:val="es-ES" w:eastAsia="en-US"/>
        </w:rPr>
        <w:t xml:space="preserve"> servicios públicos de aseo,</w:t>
      </w:r>
      <w:r>
        <w:rPr>
          <w:rFonts w:ascii="Trebuchet MS" w:eastAsiaTheme="minorHAnsi" w:hAnsi="Trebuchet MS" w:cs="Arial"/>
          <w:color w:val="000000"/>
          <w:sz w:val="20"/>
          <w:szCs w:val="20"/>
          <w:lang w:val="es-ES" w:eastAsia="en-US"/>
        </w:rPr>
        <w:t xml:space="preserve"> y otros deudores provenientes de las cuentas por cobrar por préstamos otorgados a empleados, jubilados y personal exempleado, como </w:t>
      </w:r>
      <w:r>
        <w:rPr>
          <w:rFonts w:ascii="Trebuchet MS" w:eastAsiaTheme="minorHAnsi" w:hAnsi="Trebuchet MS" w:cs="Arial"/>
          <w:color w:val="000000"/>
          <w:sz w:val="20"/>
          <w:szCs w:val="20"/>
          <w:lang w:val="es-ES" w:eastAsia="en-US"/>
        </w:rPr>
        <w:t>también</w:t>
      </w:r>
      <w:r>
        <w:rPr>
          <w:rFonts w:ascii="Trebuchet MS" w:eastAsiaTheme="minorHAnsi" w:hAnsi="Trebuchet MS" w:cs="Arial"/>
          <w:color w:val="000000"/>
          <w:sz w:val="20"/>
          <w:szCs w:val="20"/>
          <w:lang w:val="es-ES" w:eastAsia="en-US"/>
        </w:rPr>
        <w:t xml:space="preserve"> lo que corresponda a las cuotas partes pensionales.</w:t>
      </w:r>
    </w:p>
    <w:p w14:paraId="261A4EA5" w14:textId="7561787C" w:rsidR="009D6F0E" w:rsidRPr="008B5136" w:rsidRDefault="009D6F0E" w:rsidP="00392E13">
      <w:pPr>
        <w:jc w:val="both"/>
        <w:rPr>
          <w:rFonts w:ascii="Trebuchet MS" w:hAnsi="Trebuchet MS"/>
          <w:sz w:val="20"/>
          <w:szCs w:val="20"/>
        </w:rPr>
      </w:pPr>
    </w:p>
    <w:p w14:paraId="1DB18A1A" w14:textId="524E6C54" w:rsidR="00C54E79" w:rsidRDefault="00C54E79" w:rsidP="00392E13">
      <w:pPr>
        <w:jc w:val="both"/>
        <w:rPr>
          <w:rFonts w:ascii="Trebuchet MS" w:hAnsi="Trebuchet MS"/>
          <w:sz w:val="20"/>
          <w:szCs w:val="20"/>
        </w:rPr>
      </w:pPr>
    </w:p>
    <w:p w14:paraId="259EB8A5" w14:textId="77777777" w:rsidR="00AB1CDB" w:rsidRPr="008B5136" w:rsidRDefault="00AB1CDB" w:rsidP="00392E13">
      <w:pPr>
        <w:jc w:val="both"/>
        <w:rPr>
          <w:rFonts w:ascii="Trebuchet MS" w:hAnsi="Trebuchet MS"/>
          <w:sz w:val="20"/>
          <w:szCs w:val="20"/>
        </w:rPr>
      </w:pPr>
    </w:p>
    <w:p w14:paraId="32C3192A" w14:textId="1A5BD55F" w:rsidR="005F070C" w:rsidRPr="008B5136" w:rsidRDefault="00104488" w:rsidP="00392E13">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r w:rsidRPr="008B5136">
        <w:rPr>
          <w:rFonts w:ascii="Trebuchet MS" w:eastAsia="SimSun" w:hAnsi="Trebuchet MS"/>
          <w:b w:val="0"/>
          <w:bCs w:val="0"/>
          <w:sz w:val="30"/>
          <w:szCs w:val="30"/>
          <w:lang w:eastAsia="es-CO"/>
        </w:rPr>
        <w:t>Otros activos financieros</w:t>
      </w:r>
    </w:p>
    <w:p w14:paraId="0BB6BBC4" w14:textId="77777777" w:rsidR="00E65CB0" w:rsidRPr="008B5136" w:rsidRDefault="00E65CB0" w:rsidP="00392E13">
      <w:pPr>
        <w:jc w:val="both"/>
        <w:rPr>
          <w:rFonts w:ascii="Trebuchet MS" w:hAnsi="Trebuchet MS"/>
          <w:bCs/>
          <w:sz w:val="20"/>
          <w:szCs w:val="20"/>
        </w:rPr>
      </w:pPr>
    </w:p>
    <w:p w14:paraId="7C4E0BF1" w14:textId="1D6077B5" w:rsidR="00E65CB0" w:rsidRPr="008B5136" w:rsidRDefault="00E65CB0" w:rsidP="00392E13">
      <w:pPr>
        <w:jc w:val="both"/>
        <w:rPr>
          <w:rFonts w:ascii="Trebuchet MS" w:hAnsi="Trebuchet MS"/>
          <w:sz w:val="20"/>
          <w:szCs w:val="20"/>
        </w:rPr>
      </w:pPr>
      <w:r w:rsidRPr="008B5136">
        <w:rPr>
          <w:rFonts w:ascii="Trebuchet MS" w:hAnsi="Trebuchet MS"/>
          <w:sz w:val="20"/>
          <w:szCs w:val="20"/>
        </w:rPr>
        <w:t xml:space="preserve">El detalle de otros activos financieros </w:t>
      </w:r>
      <w:r w:rsidR="00104488" w:rsidRPr="008B5136">
        <w:rPr>
          <w:rFonts w:ascii="Trebuchet MS" w:hAnsi="Trebuchet MS"/>
          <w:sz w:val="20"/>
          <w:szCs w:val="20"/>
        </w:rPr>
        <w:t>es el siguiente</w:t>
      </w:r>
      <w:r w:rsidRPr="008B5136">
        <w:rPr>
          <w:rFonts w:ascii="Trebuchet MS" w:hAnsi="Trebuchet MS"/>
          <w:sz w:val="20"/>
          <w:szCs w:val="20"/>
        </w:rPr>
        <w:t>:</w:t>
      </w:r>
    </w:p>
    <w:p w14:paraId="18DD0DDC" w14:textId="0ECC628E" w:rsidR="0083746B" w:rsidRPr="008B5136" w:rsidRDefault="0083746B" w:rsidP="00392E13">
      <w:pPr>
        <w:jc w:val="both"/>
        <w:rPr>
          <w:rFonts w:ascii="Trebuchet MS" w:hAnsi="Trebuchet MS"/>
          <w:sz w:val="20"/>
          <w:szCs w:val="20"/>
        </w:rPr>
      </w:pPr>
    </w:p>
    <w:p w14:paraId="592D102A" w14:textId="3ACE42CF" w:rsidR="00E65CB0" w:rsidRPr="008B5136" w:rsidRDefault="008B509E" w:rsidP="00392E13">
      <w:pPr>
        <w:jc w:val="center"/>
        <w:rPr>
          <w:rFonts w:ascii="Trebuchet MS" w:hAnsi="Trebuchet MS"/>
          <w:sz w:val="20"/>
          <w:szCs w:val="20"/>
        </w:rPr>
      </w:pPr>
      <w:r w:rsidRPr="008B509E">
        <w:drawing>
          <wp:inline distT="0" distB="0" distL="0" distR="0" wp14:anchorId="5BA7C6E8" wp14:editId="7A4C65AA">
            <wp:extent cx="5400675" cy="1906905"/>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0675" cy="1906905"/>
                    </a:xfrm>
                    <a:prstGeom prst="rect">
                      <a:avLst/>
                    </a:prstGeom>
                    <a:noFill/>
                    <a:ln>
                      <a:noFill/>
                    </a:ln>
                  </pic:spPr>
                </pic:pic>
              </a:graphicData>
            </a:graphic>
          </wp:inline>
        </w:drawing>
      </w:r>
    </w:p>
    <w:p w14:paraId="79B66B1A" w14:textId="2A7AAB56" w:rsidR="009D5753" w:rsidRPr="008B5136" w:rsidRDefault="009D5753" w:rsidP="00392E13">
      <w:pPr>
        <w:jc w:val="center"/>
        <w:rPr>
          <w:rFonts w:ascii="Trebuchet MS" w:hAnsi="Trebuchet MS"/>
          <w:sz w:val="20"/>
          <w:szCs w:val="20"/>
        </w:rPr>
      </w:pPr>
    </w:p>
    <w:p w14:paraId="6D798C0D" w14:textId="0DFB40CB" w:rsidR="001F2186" w:rsidRPr="008B5136" w:rsidRDefault="001F2186" w:rsidP="001F2186">
      <w:pPr>
        <w:jc w:val="both"/>
        <w:rPr>
          <w:rFonts w:ascii="Trebuchet MS" w:hAnsi="Trebuchet MS"/>
          <w:sz w:val="20"/>
          <w:szCs w:val="20"/>
        </w:rPr>
      </w:pPr>
      <w:r w:rsidRPr="008B5136">
        <w:rPr>
          <w:rFonts w:ascii="Trebuchet MS" w:hAnsi="Trebuchet MS"/>
          <w:bCs/>
          <w:sz w:val="20"/>
          <w:szCs w:val="20"/>
          <w:vertAlign w:val="superscript"/>
        </w:rPr>
        <w:t>1</w:t>
      </w:r>
      <w:r w:rsidRPr="008B5136">
        <w:rPr>
          <w:rFonts w:ascii="Trebuchet MS" w:hAnsi="Trebuchet MS"/>
          <w:bCs/>
          <w:sz w:val="20"/>
          <w:szCs w:val="20"/>
        </w:rPr>
        <w:t xml:space="preserve"> Derechos fiduciarios</w:t>
      </w:r>
      <w:r w:rsidRPr="008B5136">
        <w:rPr>
          <w:rFonts w:ascii="Trebuchet MS" w:hAnsi="Trebuchet MS"/>
          <w:sz w:val="20"/>
          <w:szCs w:val="20"/>
        </w:rPr>
        <w:t xml:space="preserve">: </w:t>
      </w:r>
      <w:r w:rsidR="00B4764A" w:rsidRPr="008B5136">
        <w:rPr>
          <w:rFonts w:ascii="Trebuchet MS" w:hAnsi="Trebuchet MS"/>
          <w:bCs/>
          <w:sz w:val="20"/>
          <w:szCs w:val="20"/>
        </w:rPr>
        <w:t>Incluye el encargo fiduciario destinado a cubrir los pagos de pensiones de jubilación y bonos pensionales a cargo de la Empresa, constituido por la Unión Temporal Fondo de pensiones y cesantías Porvenir y BBVA ASSET Management Sociedad Fiduciaria Pensional; la variación corresponde al valor cancelado de bonos y mesadas pensionales durante el 2022, como también a los rendimientos negativos que se han obtenido durante el año</w:t>
      </w:r>
      <w:r w:rsidRPr="008B5136">
        <w:rPr>
          <w:rFonts w:ascii="Trebuchet MS" w:hAnsi="Trebuchet MS"/>
          <w:sz w:val="20"/>
          <w:szCs w:val="20"/>
        </w:rPr>
        <w:t>.</w:t>
      </w:r>
    </w:p>
    <w:p w14:paraId="6AFEC375" w14:textId="77777777" w:rsidR="001F2186" w:rsidRPr="008B5136" w:rsidRDefault="001F2186" w:rsidP="001F2186">
      <w:pPr>
        <w:jc w:val="both"/>
        <w:rPr>
          <w:rFonts w:ascii="Trebuchet MS" w:hAnsi="Trebuchet MS"/>
          <w:sz w:val="20"/>
          <w:szCs w:val="20"/>
        </w:rPr>
      </w:pPr>
    </w:p>
    <w:p w14:paraId="4A9D5FB5" w14:textId="23F4BBCE" w:rsidR="001F2186" w:rsidRPr="008B5136" w:rsidRDefault="001F2186" w:rsidP="001F2186">
      <w:pPr>
        <w:jc w:val="both"/>
        <w:rPr>
          <w:rFonts w:ascii="Trebuchet MS" w:hAnsi="Trebuchet MS"/>
          <w:sz w:val="20"/>
          <w:szCs w:val="20"/>
        </w:rPr>
      </w:pPr>
      <w:r w:rsidRPr="008B5136">
        <w:rPr>
          <w:rFonts w:ascii="Trebuchet MS" w:hAnsi="Trebuchet MS"/>
          <w:bCs/>
          <w:sz w:val="20"/>
          <w:szCs w:val="20"/>
          <w:vertAlign w:val="superscript"/>
        </w:rPr>
        <w:t xml:space="preserve">2 </w:t>
      </w:r>
      <w:r w:rsidR="00950834">
        <w:rPr>
          <w:rFonts w:ascii="Trebuchet MS" w:hAnsi="Trebuchet MS"/>
          <w:bCs/>
          <w:sz w:val="20"/>
          <w:szCs w:val="20"/>
        </w:rPr>
        <w:t>I</w:t>
      </w:r>
      <w:r w:rsidR="00B4764A" w:rsidRPr="008B5136">
        <w:rPr>
          <w:rFonts w:ascii="Trebuchet MS" w:hAnsi="Trebuchet MS"/>
          <w:bCs/>
          <w:sz w:val="20"/>
          <w:szCs w:val="20"/>
        </w:rPr>
        <w:t>nstrumentos</w:t>
      </w:r>
      <w:r w:rsidRPr="008B5136">
        <w:rPr>
          <w:rFonts w:ascii="Trebuchet MS" w:hAnsi="Trebuchet MS"/>
          <w:bCs/>
          <w:sz w:val="20"/>
          <w:szCs w:val="20"/>
        </w:rPr>
        <w:t xml:space="preserve"> de patrimonio: </w:t>
      </w:r>
      <w:r w:rsidR="00B4764A" w:rsidRPr="008B5136">
        <w:rPr>
          <w:rFonts w:ascii="Trebuchet MS" w:hAnsi="Trebuchet MS"/>
          <w:bCs/>
          <w:sz w:val="20"/>
          <w:szCs w:val="20"/>
        </w:rPr>
        <w:t>c</w:t>
      </w:r>
      <w:r w:rsidR="00B4764A" w:rsidRPr="008B5136">
        <w:rPr>
          <w:rFonts w:ascii="Trebuchet MS" w:hAnsi="Trebuchet MS"/>
          <w:sz w:val="20"/>
          <w:szCs w:val="20"/>
        </w:rPr>
        <w:t>orresponde a la inversión patrimonial que posee la Empresa en Sin Escombros S.A.S. (SINESCO), estas inversiones no se mantienen con propósitos de negociación, en cambio, se mantienen con fines estratégicos a mediano y largo plazo, la inversión está reconocida al costo histórico.</w:t>
      </w:r>
    </w:p>
    <w:p w14:paraId="126D7481" w14:textId="77777777" w:rsidR="001F2186" w:rsidRPr="008B5136" w:rsidRDefault="001F2186" w:rsidP="001F2186">
      <w:pPr>
        <w:jc w:val="both"/>
        <w:rPr>
          <w:rFonts w:ascii="Trebuchet MS" w:hAnsi="Trebuchet MS"/>
          <w:sz w:val="20"/>
          <w:szCs w:val="20"/>
        </w:rPr>
      </w:pPr>
    </w:p>
    <w:p w14:paraId="0C1B32DC" w14:textId="0802C1AB" w:rsidR="001F2186" w:rsidRPr="008B5136" w:rsidRDefault="00E71255" w:rsidP="001F2186">
      <w:pPr>
        <w:pStyle w:val="Prrafodelista"/>
        <w:ind w:left="0"/>
        <w:jc w:val="both"/>
        <w:rPr>
          <w:rFonts w:ascii="Trebuchet MS" w:hAnsi="Trebuchet MS" w:cs="Arial"/>
          <w:sz w:val="20"/>
          <w:szCs w:val="20"/>
          <w:lang w:eastAsia="es-CO"/>
        </w:rPr>
      </w:pPr>
      <w:bookmarkStart w:id="9" w:name="_Hlk52171046"/>
      <w:r w:rsidRPr="008B5136">
        <w:rPr>
          <w:rFonts w:ascii="Trebuchet MS" w:hAnsi="Trebuchet MS"/>
          <w:bCs/>
          <w:sz w:val="20"/>
          <w:szCs w:val="20"/>
          <w:vertAlign w:val="superscript"/>
        </w:rPr>
        <w:t xml:space="preserve">3 </w:t>
      </w:r>
      <w:r w:rsidRPr="008B5136">
        <w:rPr>
          <w:rFonts w:ascii="Trebuchet MS" w:hAnsi="Trebuchet MS"/>
          <w:sz w:val="20"/>
          <w:szCs w:val="20"/>
        </w:rPr>
        <w:t>Títulos de renta fija: las inversiones en títulos de renta fija son administrados por la Dirección de Transacciones Financieras de EPM, está conformado por 20 CDT´S de los cuales 3 vencen en agosto del 2022, 4 con vencimiento en el mes de septiembre de 2022, en el mes de octubre vencen 3 y en el mes de noviembre 2, en el mes de diciembre 3, enero de  2023 se vencen 2, julio de 2023 se vencen 2 y en octubre del 2023 1, 4 TES con vencimiento en julio del año 2024. La variación con respecto al 2021 es del -28%, corresponde principalmente a los traslados que ha realizado el administrador, para la diversificación de este y los recursos que se han destinado a cubrir los pagos a proveedores en lo corrido de 2022, además los rendimientos</w:t>
      </w:r>
      <w:bookmarkEnd w:id="9"/>
      <w:r w:rsidRPr="008B5136">
        <w:rPr>
          <w:rFonts w:ascii="Trebuchet MS" w:hAnsi="Trebuchet MS"/>
          <w:sz w:val="20"/>
          <w:szCs w:val="20"/>
        </w:rPr>
        <w:t xml:space="preserve"> presentados en el período los cuales han sido para el año corrido promedio 5.73%.</w:t>
      </w:r>
    </w:p>
    <w:p w14:paraId="601A36B7" w14:textId="222557CD" w:rsidR="00720502" w:rsidRPr="008B5136" w:rsidRDefault="00720502" w:rsidP="00392E13">
      <w:pPr>
        <w:jc w:val="both"/>
        <w:rPr>
          <w:rFonts w:ascii="Trebuchet MS" w:hAnsi="Trebuchet MS" w:cs="Arial"/>
          <w:color w:val="000000"/>
          <w:sz w:val="20"/>
          <w:szCs w:val="20"/>
          <w:lang w:eastAsia="es-CO"/>
        </w:rPr>
      </w:pPr>
    </w:p>
    <w:p w14:paraId="508B682A" w14:textId="77777777" w:rsidR="000A6E97" w:rsidRPr="008B5136" w:rsidRDefault="000A6E97" w:rsidP="00392E13">
      <w:pPr>
        <w:jc w:val="both"/>
        <w:rPr>
          <w:rFonts w:ascii="Trebuchet MS" w:hAnsi="Trebuchet MS" w:cs="Arial"/>
          <w:color w:val="000000"/>
          <w:sz w:val="20"/>
          <w:szCs w:val="20"/>
          <w:lang w:eastAsia="es-CO"/>
        </w:rPr>
      </w:pPr>
    </w:p>
    <w:p w14:paraId="2C3BC2C6" w14:textId="7EF7DCF4" w:rsidR="009D6F0E" w:rsidRPr="008B5136" w:rsidRDefault="0040478D" w:rsidP="00392E13">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r w:rsidRPr="008B5136">
        <w:rPr>
          <w:rFonts w:ascii="Trebuchet MS" w:eastAsia="SimSun" w:hAnsi="Trebuchet MS"/>
          <w:b w:val="0"/>
          <w:bCs w:val="0"/>
          <w:sz w:val="30"/>
          <w:szCs w:val="30"/>
          <w:lang w:eastAsia="es-CO"/>
        </w:rPr>
        <w:t>Efectivo y equivalentes de efectivo</w:t>
      </w:r>
    </w:p>
    <w:p w14:paraId="45DBB96B" w14:textId="77777777" w:rsidR="0040478D" w:rsidRPr="008B5136" w:rsidRDefault="0040478D" w:rsidP="00392E13">
      <w:pPr>
        <w:tabs>
          <w:tab w:val="left" w:pos="-720"/>
          <w:tab w:val="left" w:pos="681"/>
          <w:tab w:val="left" w:pos="1815"/>
          <w:tab w:val="left" w:pos="2268"/>
          <w:tab w:val="left" w:pos="2748"/>
          <w:tab w:val="left" w:pos="3261"/>
          <w:tab w:val="left" w:pos="6379"/>
        </w:tabs>
        <w:suppressAutoHyphens/>
        <w:ind w:right="72"/>
        <w:jc w:val="both"/>
        <w:rPr>
          <w:rFonts w:ascii="Trebuchet MS" w:hAnsi="Trebuchet MS" w:cs="Arial"/>
          <w:color w:val="4F81BD" w:themeColor="accent1"/>
          <w:sz w:val="20"/>
          <w:szCs w:val="20"/>
        </w:rPr>
      </w:pPr>
    </w:p>
    <w:p w14:paraId="19652832" w14:textId="28FFD1D2" w:rsidR="0040478D" w:rsidRPr="008B5136" w:rsidRDefault="0040478D" w:rsidP="00392E13">
      <w:pPr>
        <w:tabs>
          <w:tab w:val="left" w:pos="-720"/>
          <w:tab w:val="left" w:pos="681"/>
          <w:tab w:val="left" w:pos="1815"/>
          <w:tab w:val="left" w:pos="2268"/>
          <w:tab w:val="left" w:pos="2748"/>
          <w:tab w:val="left" w:pos="3261"/>
          <w:tab w:val="left" w:pos="6379"/>
        </w:tabs>
        <w:suppressAutoHyphens/>
        <w:ind w:right="72"/>
        <w:jc w:val="both"/>
        <w:rPr>
          <w:rFonts w:ascii="Trebuchet MS" w:hAnsi="Trebuchet MS" w:cs="Arial"/>
          <w:sz w:val="20"/>
          <w:szCs w:val="20"/>
        </w:rPr>
      </w:pPr>
      <w:r w:rsidRPr="008B5136">
        <w:rPr>
          <w:rFonts w:ascii="Trebuchet MS" w:hAnsi="Trebuchet MS" w:cs="Arial"/>
          <w:sz w:val="20"/>
          <w:szCs w:val="20"/>
        </w:rPr>
        <w:t>El saldo del efectivo y los equivalentes de efectivo es el siguiente:</w:t>
      </w:r>
    </w:p>
    <w:p w14:paraId="79213A08" w14:textId="77777777" w:rsidR="001B3EC8" w:rsidRPr="008B5136" w:rsidRDefault="001B3EC8" w:rsidP="00392E13">
      <w:pPr>
        <w:tabs>
          <w:tab w:val="left" w:pos="-720"/>
          <w:tab w:val="left" w:pos="681"/>
          <w:tab w:val="left" w:pos="1815"/>
          <w:tab w:val="left" w:pos="2268"/>
          <w:tab w:val="left" w:pos="2748"/>
          <w:tab w:val="left" w:pos="3261"/>
          <w:tab w:val="left" w:pos="6379"/>
        </w:tabs>
        <w:suppressAutoHyphens/>
        <w:ind w:right="72"/>
        <w:jc w:val="both"/>
        <w:rPr>
          <w:rFonts w:ascii="Trebuchet MS" w:eastAsia="Calibri" w:hAnsi="Trebuchet MS"/>
          <w:sz w:val="20"/>
          <w:szCs w:val="20"/>
        </w:rPr>
      </w:pPr>
    </w:p>
    <w:p w14:paraId="58C3D656" w14:textId="144A4172" w:rsidR="0040478D" w:rsidRPr="008B5136" w:rsidRDefault="00A318CC" w:rsidP="00392E13">
      <w:pPr>
        <w:tabs>
          <w:tab w:val="left" w:pos="-720"/>
          <w:tab w:val="left" w:pos="681"/>
          <w:tab w:val="left" w:pos="1815"/>
          <w:tab w:val="left" w:pos="2268"/>
          <w:tab w:val="left" w:pos="2748"/>
          <w:tab w:val="left" w:pos="3261"/>
          <w:tab w:val="left" w:pos="6379"/>
        </w:tabs>
        <w:suppressAutoHyphens/>
        <w:ind w:right="72"/>
        <w:jc w:val="both"/>
        <w:rPr>
          <w:rFonts w:ascii="Trebuchet MS" w:hAnsi="Trebuchet MS" w:cs="Arial"/>
          <w:sz w:val="20"/>
          <w:szCs w:val="20"/>
        </w:rPr>
      </w:pPr>
      <w:r w:rsidRPr="00A318CC">
        <w:drawing>
          <wp:inline distT="0" distB="0" distL="0" distR="0" wp14:anchorId="7D4F9D08" wp14:editId="4353AFFD">
            <wp:extent cx="5400675" cy="2214245"/>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0675" cy="2214245"/>
                    </a:xfrm>
                    <a:prstGeom prst="rect">
                      <a:avLst/>
                    </a:prstGeom>
                    <a:noFill/>
                    <a:ln>
                      <a:noFill/>
                    </a:ln>
                  </pic:spPr>
                </pic:pic>
              </a:graphicData>
            </a:graphic>
          </wp:inline>
        </w:drawing>
      </w:r>
    </w:p>
    <w:p w14:paraId="6C0288B7" w14:textId="48508C29" w:rsidR="0040478D" w:rsidRPr="008B5136" w:rsidRDefault="0040478D" w:rsidP="00392E13">
      <w:pPr>
        <w:tabs>
          <w:tab w:val="left" w:pos="-720"/>
          <w:tab w:val="left" w:pos="681"/>
          <w:tab w:val="left" w:pos="1815"/>
          <w:tab w:val="left" w:pos="2268"/>
          <w:tab w:val="left" w:pos="2748"/>
          <w:tab w:val="left" w:pos="3261"/>
          <w:tab w:val="left" w:pos="6379"/>
        </w:tabs>
        <w:suppressAutoHyphens/>
        <w:ind w:right="72"/>
        <w:jc w:val="center"/>
        <w:rPr>
          <w:rFonts w:ascii="Trebuchet MS" w:hAnsi="Trebuchet MS" w:cs="Arial"/>
          <w:color w:val="4F81BD" w:themeColor="accent1"/>
          <w:sz w:val="20"/>
          <w:szCs w:val="20"/>
        </w:rPr>
      </w:pPr>
    </w:p>
    <w:p w14:paraId="1C65F6F7" w14:textId="77777777" w:rsidR="00043742" w:rsidRPr="008B5136" w:rsidRDefault="00043742" w:rsidP="00392E13">
      <w:pPr>
        <w:spacing w:after="120"/>
        <w:contextualSpacing/>
        <w:rPr>
          <w:rFonts w:ascii="Trebuchet MS" w:hAnsi="Trebuchet MS" w:cs="Arial"/>
          <w:sz w:val="20"/>
          <w:szCs w:val="20"/>
        </w:rPr>
      </w:pPr>
    </w:p>
    <w:p w14:paraId="31F30A14" w14:textId="6765E27D" w:rsidR="00C83443" w:rsidRPr="008B5136" w:rsidRDefault="00C83443" w:rsidP="00C83443">
      <w:pPr>
        <w:spacing w:after="120"/>
        <w:contextualSpacing/>
        <w:jc w:val="both"/>
        <w:rPr>
          <w:rFonts w:ascii="Trebuchet MS" w:hAnsi="Trebuchet MS" w:cs="Arial"/>
          <w:sz w:val="20"/>
          <w:szCs w:val="20"/>
        </w:rPr>
      </w:pPr>
      <w:bookmarkStart w:id="10" w:name="_Hlk41750371"/>
      <w:r w:rsidRPr="008B5136">
        <w:rPr>
          <w:rFonts w:ascii="Trebuchet MS" w:hAnsi="Trebuchet MS" w:cs="Arial"/>
          <w:sz w:val="20"/>
          <w:szCs w:val="20"/>
        </w:rPr>
        <w:t xml:space="preserve">El efectivo neto disponible de la Empresa a </w:t>
      </w:r>
      <w:r w:rsidR="00A318CC">
        <w:rPr>
          <w:rFonts w:ascii="Trebuchet MS" w:hAnsi="Trebuchet MS" w:cs="Arial"/>
          <w:sz w:val="20"/>
          <w:szCs w:val="20"/>
        </w:rPr>
        <w:t>agosto</w:t>
      </w:r>
      <w:r w:rsidRPr="008B5136">
        <w:rPr>
          <w:rFonts w:ascii="Trebuchet MS" w:hAnsi="Trebuchet MS" w:cs="Arial"/>
          <w:sz w:val="20"/>
          <w:szCs w:val="20"/>
        </w:rPr>
        <w:t xml:space="preserve"> de 2022 ascendió a $</w:t>
      </w:r>
      <w:r w:rsidR="00A318CC">
        <w:rPr>
          <w:rFonts w:ascii="Trebuchet MS" w:hAnsi="Trebuchet MS" w:cs="Arial"/>
          <w:sz w:val="20"/>
          <w:szCs w:val="20"/>
        </w:rPr>
        <w:t>33</w:t>
      </w:r>
      <w:r w:rsidRPr="008B5136">
        <w:rPr>
          <w:rFonts w:ascii="Trebuchet MS" w:hAnsi="Trebuchet MS" w:cs="Arial"/>
          <w:sz w:val="20"/>
          <w:szCs w:val="20"/>
        </w:rPr>
        <w:t>.</w:t>
      </w:r>
      <w:r w:rsidR="00A318CC">
        <w:rPr>
          <w:rFonts w:ascii="Trebuchet MS" w:hAnsi="Trebuchet MS" w:cs="Arial"/>
          <w:sz w:val="20"/>
          <w:szCs w:val="20"/>
        </w:rPr>
        <w:t>730</w:t>
      </w:r>
      <w:r w:rsidRPr="008B5136">
        <w:rPr>
          <w:rFonts w:ascii="Trebuchet MS" w:hAnsi="Trebuchet MS" w:cs="Arial"/>
          <w:sz w:val="20"/>
          <w:szCs w:val="20"/>
        </w:rPr>
        <w:t>.</w:t>
      </w:r>
      <w:r w:rsidR="00A318CC">
        <w:rPr>
          <w:rFonts w:ascii="Trebuchet MS" w:hAnsi="Trebuchet MS" w:cs="Arial"/>
          <w:sz w:val="20"/>
          <w:szCs w:val="20"/>
        </w:rPr>
        <w:t>955</w:t>
      </w:r>
      <w:r w:rsidRPr="008B5136">
        <w:rPr>
          <w:rFonts w:ascii="Trebuchet MS" w:hAnsi="Trebuchet MS" w:cs="Arial"/>
          <w:sz w:val="20"/>
          <w:szCs w:val="20"/>
        </w:rPr>
        <w:t>.</w:t>
      </w:r>
      <w:r w:rsidR="00A318CC">
        <w:rPr>
          <w:rFonts w:ascii="Trebuchet MS" w:hAnsi="Trebuchet MS" w:cs="Arial"/>
          <w:sz w:val="20"/>
          <w:szCs w:val="20"/>
        </w:rPr>
        <w:t>719</w:t>
      </w:r>
      <w:r w:rsidRPr="008B5136">
        <w:rPr>
          <w:rFonts w:ascii="Trebuchet MS" w:hAnsi="Trebuchet MS" w:cs="Arial"/>
          <w:sz w:val="20"/>
          <w:szCs w:val="20"/>
        </w:rPr>
        <w:t xml:space="preserve"> una vez descontados los recursos que tienen destinación específica. </w:t>
      </w:r>
    </w:p>
    <w:p w14:paraId="53D66CA5" w14:textId="77777777" w:rsidR="00C83443" w:rsidRPr="008B5136" w:rsidRDefault="00C83443" w:rsidP="00C83443">
      <w:pPr>
        <w:spacing w:after="120"/>
        <w:contextualSpacing/>
        <w:jc w:val="both"/>
        <w:rPr>
          <w:rFonts w:ascii="Trebuchet MS" w:hAnsi="Trebuchet MS" w:cs="Arial"/>
          <w:sz w:val="20"/>
          <w:szCs w:val="20"/>
        </w:rPr>
      </w:pPr>
    </w:p>
    <w:p w14:paraId="6412C570" w14:textId="06C634D4" w:rsidR="00C83443" w:rsidRPr="008B5136" w:rsidRDefault="00C83443" w:rsidP="00C83443">
      <w:pPr>
        <w:jc w:val="both"/>
        <w:rPr>
          <w:rFonts w:ascii="Trebuchet MS" w:hAnsi="Trebuchet MS"/>
          <w:sz w:val="20"/>
          <w:szCs w:val="20"/>
        </w:rPr>
      </w:pPr>
      <w:r w:rsidRPr="008B5136">
        <w:rPr>
          <w:rFonts w:ascii="Trebuchet MS" w:hAnsi="Trebuchet MS"/>
          <w:sz w:val="20"/>
          <w:szCs w:val="20"/>
          <w:vertAlign w:val="superscript"/>
        </w:rPr>
        <w:t>1</w:t>
      </w:r>
      <w:r w:rsidRPr="008B5136">
        <w:rPr>
          <w:rFonts w:ascii="Trebuchet MS" w:hAnsi="Trebuchet MS"/>
          <w:sz w:val="20"/>
          <w:szCs w:val="20"/>
        </w:rPr>
        <w:t>Los depósitos en instituciones financieras neto (corriente y no corriente), ascendieron al cierre a $21.</w:t>
      </w:r>
      <w:r w:rsidR="00A318CC">
        <w:rPr>
          <w:rFonts w:ascii="Trebuchet MS" w:hAnsi="Trebuchet MS"/>
          <w:sz w:val="20"/>
          <w:szCs w:val="20"/>
        </w:rPr>
        <w:t>826</w:t>
      </w:r>
      <w:r w:rsidRPr="008B5136">
        <w:rPr>
          <w:rFonts w:ascii="Trebuchet MS" w:hAnsi="Trebuchet MS"/>
          <w:sz w:val="20"/>
          <w:szCs w:val="20"/>
        </w:rPr>
        <w:t>.</w:t>
      </w:r>
      <w:r w:rsidR="00A318CC">
        <w:rPr>
          <w:rFonts w:ascii="Trebuchet MS" w:hAnsi="Trebuchet MS"/>
          <w:sz w:val="20"/>
          <w:szCs w:val="20"/>
        </w:rPr>
        <w:t>9</w:t>
      </w:r>
      <w:r w:rsidRPr="008B5136">
        <w:rPr>
          <w:rFonts w:ascii="Trebuchet MS" w:hAnsi="Trebuchet MS"/>
          <w:sz w:val="20"/>
          <w:szCs w:val="20"/>
        </w:rPr>
        <w:t>3</w:t>
      </w:r>
      <w:r w:rsidR="00A318CC">
        <w:rPr>
          <w:rFonts w:ascii="Trebuchet MS" w:hAnsi="Trebuchet MS"/>
          <w:sz w:val="20"/>
          <w:szCs w:val="20"/>
        </w:rPr>
        <w:t>6</w:t>
      </w:r>
      <w:r w:rsidRPr="008B5136">
        <w:rPr>
          <w:rFonts w:ascii="Trebuchet MS" w:hAnsi="Trebuchet MS"/>
          <w:sz w:val="20"/>
          <w:szCs w:val="20"/>
        </w:rPr>
        <w:t>.</w:t>
      </w:r>
      <w:r w:rsidR="00A318CC">
        <w:rPr>
          <w:rFonts w:ascii="Trebuchet MS" w:hAnsi="Trebuchet MS"/>
          <w:sz w:val="20"/>
          <w:szCs w:val="20"/>
        </w:rPr>
        <w:t>577</w:t>
      </w:r>
      <w:r w:rsidRPr="008B5136">
        <w:rPr>
          <w:rFonts w:ascii="Trebuchet MS" w:hAnsi="Trebuchet MS"/>
          <w:sz w:val="20"/>
          <w:szCs w:val="20"/>
        </w:rPr>
        <w:t xml:space="preserve">  los cuales corresponden al efectivo restringido de EMVARIAS por ser de destinación específica, los cuales presentaron un incremento del 1</w:t>
      </w:r>
      <w:r w:rsidR="00A318CC">
        <w:rPr>
          <w:rFonts w:ascii="Trebuchet MS" w:hAnsi="Trebuchet MS"/>
          <w:sz w:val="20"/>
          <w:szCs w:val="20"/>
        </w:rPr>
        <w:t>5</w:t>
      </w:r>
      <w:r w:rsidRPr="008B5136">
        <w:rPr>
          <w:rFonts w:ascii="Trebuchet MS" w:hAnsi="Trebuchet MS"/>
          <w:sz w:val="20"/>
          <w:szCs w:val="20"/>
        </w:rPr>
        <w:t xml:space="preserve">% respecto al mismo periodo del año anterior, estos recursos se destinan en su mayoría para atender actividades para el cierre, clausura y </w:t>
      </w:r>
      <w:proofErr w:type="spellStart"/>
      <w:r w:rsidRPr="008B5136">
        <w:rPr>
          <w:rFonts w:ascii="Trebuchet MS" w:hAnsi="Trebuchet MS"/>
          <w:sz w:val="20"/>
          <w:szCs w:val="20"/>
        </w:rPr>
        <w:t>post-clausura</w:t>
      </w:r>
      <w:proofErr w:type="spellEnd"/>
      <w:r w:rsidRPr="008B5136">
        <w:rPr>
          <w:rFonts w:ascii="Trebuchet MS" w:hAnsi="Trebuchet MS"/>
          <w:sz w:val="20"/>
          <w:szCs w:val="20"/>
        </w:rPr>
        <w:t xml:space="preserve"> de los Rellenos Sanitarios Pradera y Curva de Rodas $21.</w:t>
      </w:r>
      <w:r w:rsidR="00A318CC">
        <w:rPr>
          <w:rFonts w:ascii="Trebuchet MS" w:hAnsi="Trebuchet MS"/>
          <w:sz w:val="20"/>
          <w:szCs w:val="20"/>
        </w:rPr>
        <w:t>356</w:t>
      </w:r>
      <w:r w:rsidRPr="008B5136">
        <w:rPr>
          <w:rFonts w:ascii="Trebuchet MS" w:hAnsi="Trebuchet MS"/>
          <w:sz w:val="20"/>
          <w:szCs w:val="20"/>
        </w:rPr>
        <w:t>.</w:t>
      </w:r>
      <w:r w:rsidR="00A318CC">
        <w:rPr>
          <w:rFonts w:ascii="Trebuchet MS" w:hAnsi="Trebuchet MS"/>
          <w:sz w:val="20"/>
          <w:szCs w:val="20"/>
        </w:rPr>
        <w:t>660</w:t>
      </w:r>
      <w:r w:rsidRPr="008B5136">
        <w:rPr>
          <w:rFonts w:ascii="Trebuchet MS" w:hAnsi="Trebuchet MS"/>
          <w:sz w:val="20"/>
          <w:szCs w:val="20"/>
        </w:rPr>
        <w:t>.</w:t>
      </w:r>
      <w:r w:rsidR="00A318CC">
        <w:rPr>
          <w:rFonts w:ascii="Trebuchet MS" w:hAnsi="Trebuchet MS"/>
          <w:sz w:val="20"/>
          <w:szCs w:val="20"/>
        </w:rPr>
        <w:t>490</w:t>
      </w:r>
      <w:r w:rsidRPr="008B5136">
        <w:rPr>
          <w:rFonts w:ascii="Trebuchet MS" w:hAnsi="Trebuchet MS"/>
          <w:sz w:val="20"/>
          <w:szCs w:val="20"/>
        </w:rPr>
        <w:t>, además $61.</w:t>
      </w:r>
      <w:r w:rsidR="00A318CC">
        <w:rPr>
          <w:rFonts w:ascii="Trebuchet MS" w:hAnsi="Trebuchet MS"/>
          <w:sz w:val="20"/>
          <w:szCs w:val="20"/>
        </w:rPr>
        <w:t>458</w:t>
      </w:r>
      <w:r w:rsidRPr="008B5136">
        <w:rPr>
          <w:rFonts w:ascii="Trebuchet MS" w:hAnsi="Trebuchet MS"/>
          <w:sz w:val="20"/>
          <w:szCs w:val="20"/>
        </w:rPr>
        <w:t>.</w:t>
      </w:r>
      <w:r w:rsidR="00A318CC">
        <w:rPr>
          <w:rFonts w:ascii="Trebuchet MS" w:hAnsi="Trebuchet MS"/>
          <w:sz w:val="20"/>
          <w:szCs w:val="20"/>
        </w:rPr>
        <w:t>64</w:t>
      </w:r>
      <w:r w:rsidRPr="008B5136">
        <w:rPr>
          <w:rFonts w:ascii="Trebuchet MS" w:hAnsi="Trebuchet MS"/>
          <w:sz w:val="20"/>
          <w:szCs w:val="20"/>
        </w:rPr>
        <w:t>2 de los recursos recibidos de entidades como la Empresa de Desarrollo Urbano – EDU, INDER de Medellín y el Municipio de Medellín en el desarrollo de convenios para la prestación de los servicios de limpieza de zonas verdes y de tala de árboles en la ciudad, cuya variación corresponde a los gastos financieros que durante el periodo han cobrado las entidades financieras y $4</w:t>
      </w:r>
      <w:r w:rsidR="00A318CC">
        <w:rPr>
          <w:rFonts w:ascii="Trebuchet MS" w:hAnsi="Trebuchet MS"/>
          <w:sz w:val="20"/>
          <w:szCs w:val="20"/>
        </w:rPr>
        <w:t>08</w:t>
      </w:r>
      <w:r w:rsidRPr="008B5136">
        <w:rPr>
          <w:rFonts w:ascii="Trebuchet MS" w:hAnsi="Trebuchet MS"/>
          <w:sz w:val="20"/>
          <w:szCs w:val="20"/>
        </w:rPr>
        <w:t>.</w:t>
      </w:r>
      <w:r w:rsidR="00A318CC">
        <w:rPr>
          <w:rFonts w:ascii="Trebuchet MS" w:hAnsi="Trebuchet MS"/>
          <w:sz w:val="20"/>
          <w:szCs w:val="20"/>
        </w:rPr>
        <w:t>817</w:t>
      </w:r>
      <w:r w:rsidRPr="008B5136">
        <w:rPr>
          <w:rFonts w:ascii="Trebuchet MS" w:hAnsi="Trebuchet MS"/>
          <w:sz w:val="20"/>
          <w:szCs w:val="20"/>
        </w:rPr>
        <w:t>.</w:t>
      </w:r>
      <w:r w:rsidR="00A318CC">
        <w:rPr>
          <w:rFonts w:ascii="Trebuchet MS" w:hAnsi="Trebuchet MS"/>
          <w:sz w:val="20"/>
          <w:szCs w:val="20"/>
        </w:rPr>
        <w:t>445</w:t>
      </w:r>
      <w:r w:rsidRPr="008B5136">
        <w:rPr>
          <w:rFonts w:ascii="Trebuchet MS" w:hAnsi="Trebuchet MS"/>
          <w:sz w:val="20"/>
          <w:szCs w:val="20"/>
        </w:rPr>
        <w:t xml:space="preserve"> se tienen como retención en el contrato de vehículos arrendados por solicitud del ente de control.</w:t>
      </w:r>
      <w:r w:rsidRPr="008B5136">
        <w:rPr>
          <w:rFonts w:ascii="Trebuchet MS" w:hAnsi="Trebuchet MS" w:cs="Calibri"/>
          <w:color w:val="000000"/>
          <w:sz w:val="22"/>
          <w:szCs w:val="22"/>
          <w:lang w:eastAsia="es-CO"/>
        </w:rPr>
        <w:t xml:space="preserve">                       </w:t>
      </w:r>
    </w:p>
    <w:p w14:paraId="3F2D4F2D" w14:textId="77777777" w:rsidR="00C83443" w:rsidRPr="008B5136" w:rsidRDefault="00C83443" w:rsidP="00C83443">
      <w:pPr>
        <w:jc w:val="both"/>
        <w:rPr>
          <w:rFonts w:ascii="Trebuchet MS" w:hAnsi="Trebuchet MS"/>
          <w:sz w:val="20"/>
          <w:szCs w:val="20"/>
        </w:rPr>
      </w:pPr>
    </w:p>
    <w:p w14:paraId="484343FE" w14:textId="0C2CF14E" w:rsidR="00C83443" w:rsidRPr="008B5136" w:rsidRDefault="00C83443" w:rsidP="00C83443">
      <w:pPr>
        <w:jc w:val="both"/>
        <w:rPr>
          <w:rFonts w:ascii="Trebuchet MS" w:hAnsi="Trebuchet MS" w:cs="Calibri"/>
          <w:color w:val="000000"/>
          <w:sz w:val="22"/>
          <w:szCs w:val="22"/>
          <w:lang w:eastAsia="es-CO"/>
        </w:rPr>
      </w:pPr>
      <w:r w:rsidRPr="008B5136">
        <w:rPr>
          <w:rFonts w:ascii="Trebuchet MS" w:hAnsi="Trebuchet MS"/>
          <w:sz w:val="20"/>
          <w:szCs w:val="20"/>
        </w:rPr>
        <w:t>Se observa una variación neta de $</w:t>
      </w:r>
      <w:r w:rsidR="00A318CC">
        <w:rPr>
          <w:rFonts w:ascii="Trebuchet MS" w:hAnsi="Trebuchet MS"/>
          <w:sz w:val="20"/>
          <w:szCs w:val="20"/>
        </w:rPr>
        <w:t>2</w:t>
      </w:r>
      <w:r w:rsidRPr="008B5136">
        <w:rPr>
          <w:rFonts w:ascii="Trebuchet MS" w:hAnsi="Trebuchet MS"/>
          <w:sz w:val="20"/>
          <w:szCs w:val="20"/>
        </w:rPr>
        <w:t>.</w:t>
      </w:r>
      <w:r w:rsidR="00A318CC">
        <w:rPr>
          <w:rFonts w:ascii="Trebuchet MS" w:hAnsi="Trebuchet MS"/>
          <w:sz w:val="20"/>
          <w:szCs w:val="20"/>
        </w:rPr>
        <w:t>863</w:t>
      </w:r>
      <w:r w:rsidRPr="008B5136">
        <w:rPr>
          <w:rFonts w:ascii="Trebuchet MS" w:hAnsi="Trebuchet MS"/>
          <w:sz w:val="20"/>
          <w:szCs w:val="20"/>
        </w:rPr>
        <w:t>.</w:t>
      </w:r>
      <w:r w:rsidR="00A318CC">
        <w:rPr>
          <w:rFonts w:ascii="Trebuchet MS" w:hAnsi="Trebuchet MS"/>
          <w:sz w:val="20"/>
          <w:szCs w:val="20"/>
        </w:rPr>
        <w:t>277</w:t>
      </w:r>
      <w:r w:rsidRPr="008B5136">
        <w:rPr>
          <w:rFonts w:ascii="Trebuchet MS" w:hAnsi="Trebuchet MS"/>
          <w:sz w:val="20"/>
          <w:szCs w:val="20"/>
        </w:rPr>
        <w:t>.</w:t>
      </w:r>
      <w:r w:rsidR="00A318CC">
        <w:rPr>
          <w:rFonts w:ascii="Trebuchet MS" w:hAnsi="Trebuchet MS"/>
          <w:sz w:val="20"/>
          <w:szCs w:val="20"/>
        </w:rPr>
        <w:t>757</w:t>
      </w:r>
      <w:r w:rsidRPr="008B5136">
        <w:rPr>
          <w:rFonts w:ascii="Trebuchet MS" w:hAnsi="Trebuchet MS"/>
          <w:sz w:val="20"/>
          <w:szCs w:val="20"/>
        </w:rPr>
        <w:t xml:space="preserve">, como efecto combinado entre los recaudos del componente tarifario que se destinan para el cierre, clausura y post clausura de los Vasos y la utilización de los recursos para los fines que fueron creados.  </w:t>
      </w:r>
      <w:r w:rsidRPr="008B5136">
        <w:rPr>
          <w:rFonts w:ascii="Trebuchet MS" w:hAnsi="Trebuchet MS" w:cs="Calibri"/>
          <w:color w:val="000000"/>
          <w:sz w:val="22"/>
          <w:szCs w:val="22"/>
          <w:lang w:eastAsia="es-CO"/>
        </w:rPr>
        <w:t xml:space="preserve">                      </w:t>
      </w:r>
    </w:p>
    <w:p w14:paraId="57944E86" w14:textId="77777777" w:rsidR="00C83443" w:rsidRPr="008B5136" w:rsidRDefault="00C83443" w:rsidP="00C83443">
      <w:pPr>
        <w:jc w:val="both"/>
        <w:rPr>
          <w:rFonts w:ascii="Trebuchet MS" w:hAnsi="Trebuchet MS"/>
          <w:sz w:val="20"/>
          <w:szCs w:val="20"/>
        </w:rPr>
      </w:pPr>
    </w:p>
    <w:p w14:paraId="6F95500E" w14:textId="55D1527B" w:rsidR="00C83443" w:rsidRPr="008B5136" w:rsidRDefault="00C83443" w:rsidP="00C83443">
      <w:pPr>
        <w:spacing w:after="120"/>
        <w:contextualSpacing/>
        <w:jc w:val="both"/>
        <w:rPr>
          <w:rFonts w:ascii="Trebuchet MS" w:hAnsi="Trebuchet MS"/>
          <w:sz w:val="20"/>
          <w:szCs w:val="20"/>
        </w:rPr>
      </w:pPr>
      <w:r w:rsidRPr="008B5136">
        <w:rPr>
          <w:rFonts w:ascii="Trebuchet MS" w:hAnsi="Trebuchet MS"/>
          <w:sz w:val="20"/>
          <w:szCs w:val="20"/>
          <w:vertAlign w:val="superscript"/>
        </w:rPr>
        <w:t>2</w:t>
      </w:r>
      <w:r w:rsidRPr="008B5136">
        <w:rPr>
          <w:rFonts w:ascii="Trebuchet MS" w:hAnsi="Trebuchet MS"/>
          <w:sz w:val="20"/>
          <w:szCs w:val="20"/>
        </w:rPr>
        <w:t xml:space="preserve">Cuentas corriente presentaron una variación del </w:t>
      </w:r>
      <w:r w:rsidR="00A318CC">
        <w:rPr>
          <w:rFonts w:ascii="Trebuchet MS" w:hAnsi="Trebuchet MS"/>
          <w:sz w:val="20"/>
          <w:szCs w:val="20"/>
        </w:rPr>
        <w:t>110</w:t>
      </w:r>
      <w:r w:rsidRPr="008B5136">
        <w:rPr>
          <w:rFonts w:ascii="Trebuchet MS" w:hAnsi="Trebuchet MS"/>
          <w:sz w:val="20"/>
          <w:szCs w:val="20"/>
        </w:rPr>
        <w:t>% dado que los recursos permanecen en cuentas de ahorro, como medida para optimizar la rentabilidad de los recursos y se deja un excedente para atender los pagos programados que se deben realizar por este tipo de cuentas.</w:t>
      </w:r>
    </w:p>
    <w:p w14:paraId="4E2D2012" w14:textId="77777777" w:rsidR="00C83443" w:rsidRPr="008B5136" w:rsidRDefault="00C83443" w:rsidP="00C83443">
      <w:pPr>
        <w:spacing w:after="120"/>
        <w:contextualSpacing/>
        <w:jc w:val="both"/>
        <w:rPr>
          <w:rFonts w:ascii="Trebuchet MS" w:hAnsi="Trebuchet MS"/>
          <w:sz w:val="20"/>
          <w:szCs w:val="20"/>
        </w:rPr>
      </w:pPr>
    </w:p>
    <w:p w14:paraId="34343D76" w14:textId="32483968" w:rsidR="00C83443" w:rsidRPr="008B5136" w:rsidRDefault="00C83443" w:rsidP="00C83443">
      <w:pPr>
        <w:jc w:val="both"/>
        <w:rPr>
          <w:rFonts w:ascii="Trebuchet MS" w:hAnsi="Trebuchet MS"/>
          <w:sz w:val="20"/>
          <w:szCs w:val="20"/>
        </w:rPr>
      </w:pPr>
      <w:r w:rsidRPr="008B5136">
        <w:rPr>
          <w:rFonts w:ascii="Trebuchet MS" w:hAnsi="Trebuchet MS"/>
          <w:sz w:val="20"/>
          <w:szCs w:val="20"/>
          <w:vertAlign w:val="superscript"/>
        </w:rPr>
        <w:t>3</w:t>
      </w:r>
      <w:r w:rsidRPr="008B5136">
        <w:rPr>
          <w:rFonts w:ascii="Trebuchet MS" w:hAnsi="Trebuchet MS"/>
          <w:sz w:val="20"/>
          <w:szCs w:val="20"/>
        </w:rPr>
        <w:t xml:space="preserve">Cuentas de ahorros presenta un aumento del </w:t>
      </w:r>
      <w:r w:rsidR="00A318CC">
        <w:rPr>
          <w:rFonts w:ascii="Trebuchet MS" w:hAnsi="Trebuchet MS"/>
          <w:sz w:val="20"/>
          <w:szCs w:val="20"/>
        </w:rPr>
        <w:t>5</w:t>
      </w:r>
      <w:r w:rsidRPr="008B5136">
        <w:rPr>
          <w:rFonts w:ascii="Trebuchet MS" w:hAnsi="Trebuchet MS"/>
          <w:sz w:val="20"/>
          <w:szCs w:val="20"/>
        </w:rPr>
        <w:t>% como resultado de las estrategias de inversión de recursos excedentes por parte del administrador (EPM) para la diversificación de los recursos disponibles.</w:t>
      </w:r>
    </w:p>
    <w:p w14:paraId="5326B96C" w14:textId="77777777" w:rsidR="00C83443" w:rsidRPr="008B5136" w:rsidRDefault="00C83443" w:rsidP="00C83443">
      <w:pPr>
        <w:spacing w:after="120"/>
        <w:contextualSpacing/>
        <w:jc w:val="both"/>
        <w:rPr>
          <w:rFonts w:ascii="Trebuchet MS" w:hAnsi="Trebuchet MS"/>
          <w:sz w:val="20"/>
          <w:szCs w:val="20"/>
        </w:rPr>
      </w:pPr>
    </w:p>
    <w:p w14:paraId="663FEB57" w14:textId="795099A5" w:rsidR="00297054" w:rsidRPr="008B5136" w:rsidRDefault="00C83443" w:rsidP="00C83443">
      <w:pPr>
        <w:jc w:val="both"/>
        <w:rPr>
          <w:rFonts w:ascii="Trebuchet MS" w:hAnsi="Trebuchet MS"/>
          <w:sz w:val="20"/>
          <w:szCs w:val="20"/>
        </w:rPr>
      </w:pPr>
      <w:r w:rsidRPr="008B5136">
        <w:rPr>
          <w:rFonts w:ascii="Trebuchet MS" w:hAnsi="Trebuchet MS"/>
          <w:sz w:val="20"/>
          <w:szCs w:val="20"/>
          <w:vertAlign w:val="superscript"/>
        </w:rPr>
        <w:t>4</w:t>
      </w:r>
      <w:r w:rsidRPr="008B5136">
        <w:rPr>
          <w:rFonts w:ascii="Trebuchet MS" w:hAnsi="Trebuchet MS"/>
          <w:sz w:val="20"/>
          <w:szCs w:val="20"/>
        </w:rPr>
        <w:t>Encargos fiduciarios presentan una disminución representativa respecto al 2021 como resultado del manejo de los recursos del portafolio de la empresa para maximizar su rendimiento y por los pagos realizados durante el periodo. Estas cuentas son utilizadas en su mayor parte para la triangulación de recursos entre entidades financieras y optimizar el GMF.</w:t>
      </w:r>
    </w:p>
    <w:p w14:paraId="24234D59" w14:textId="77777777" w:rsidR="00C83443" w:rsidRPr="008B5136" w:rsidRDefault="00C83443" w:rsidP="00C83443">
      <w:pPr>
        <w:jc w:val="both"/>
        <w:rPr>
          <w:rFonts w:ascii="Trebuchet MS" w:hAnsi="Trebuchet MS"/>
          <w:sz w:val="20"/>
          <w:szCs w:val="20"/>
        </w:rPr>
      </w:pPr>
    </w:p>
    <w:p w14:paraId="7D29DB31" w14:textId="77777777" w:rsidR="00857912" w:rsidRPr="008B5136" w:rsidRDefault="00857912" w:rsidP="00392E13">
      <w:pPr>
        <w:pStyle w:val="Ttulo2"/>
        <w:keepLines/>
        <w:numPr>
          <w:ilvl w:val="0"/>
          <w:numId w:val="8"/>
        </w:numPr>
        <w:pBdr>
          <w:bottom w:val="single" w:sz="8" w:space="1" w:color="FFFFFF"/>
        </w:pBdr>
        <w:tabs>
          <w:tab w:val="left" w:pos="426"/>
        </w:tabs>
        <w:spacing w:before="120" w:after="120"/>
        <w:ind w:left="0" w:firstLine="0"/>
        <w:jc w:val="both"/>
        <w:rPr>
          <w:rFonts w:ascii="Trebuchet MS" w:eastAsia="SimSun" w:hAnsi="Trebuchet MS"/>
          <w:b w:val="0"/>
          <w:bCs w:val="0"/>
          <w:sz w:val="30"/>
          <w:szCs w:val="30"/>
          <w:lang w:eastAsia="es-CO"/>
        </w:rPr>
      </w:pPr>
      <w:bookmarkStart w:id="11" w:name="_Hlk86046995"/>
      <w:bookmarkStart w:id="12" w:name="_Hlk43206219"/>
      <w:r w:rsidRPr="008B5136">
        <w:rPr>
          <w:rFonts w:ascii="Trebuchet MS" w:eastAsia="SimSun" w:hAnsi="Trebuchet MS"/>
          <w:b w:val="0"/>
          <w:bCs w:val="0"/>
          <w:sz w:val="30"/>
          <w:szCs w:val="30"/>
          <w:lang w:eastAsia="es-CO"/>
        </w:rPr>
        <w:t>Activos por impuesto sobre la renta corriente</w:t>
      </w:r>
    </w:p>
    <w:bookmarkEnd w:id="11"/>
    <w:p w14:paraId="22D5EC59" w14:textId="15EA2B33" w:rsidR="00491A0F" w:rsidRPr="008B5136" w:rsidRDefault="00C9229E" w:rsidP="00AB1CDB">
      <w:pPr>
        <w:pStyle w:val="Prrafodelista"/>
        <w:ind w:left="360"/>
        <w:jc w:val="center"/>
        <w:rPr>
          <w:rFonts w:ascii="Trebuchet MS" w:eastAsia="SimSun" w:hAnsi="Trebuchet MS"/>
          <w:lang w:eastAsia="es-CO"/>
        </w:rPr>
      </w:pPr>
      <w:r>
        <w:rPr>
          <w:rFonts w:ascii="Trebuchet MS" w:eastAsia="SimSun" w:hAnsi="Trebuchet MS"/>
          <w:noProof/>
          <w:lang w:eastAsia="es-CO"/>
        </w:rPr>
        <w:drawing>
          <wp:inline distT="0" distB="0" distL="0" distR="0" wp14:anchorId="7966B258" wp14:editId="5394FE3C">
            <wp:extent cx="5401310" cy="895985"/>
            <wp:effectExtent l="0" t="0" r="889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1310" cy="895985"/>
                    </a:xfrm>
                    <a:prstGeom prst="rect">
                      <a:avLst/>
                    </a:prstGeom>
                    <a:noFill/>
                  </pic:spPr>
                </pic:pic>
              </a:graphicData>
            </a:graphic>
          </wp:inline>
        </w:drawing>
      </w:r>
    </w:p>
    <w:p w14:paraId="434C82BA" w14:textId="77777777" w:rsidR="00BA7B28" w:rsidRPr="008B5136" w:rsidRDefault="00BA7B28" w:rsidP="00392E13">
      <w:pPr>
        <w:pStyle w:val="Prrafodelista"/>
        <w:ind w:left="360"/>
        <w:rPr>
          <w:rFonts w:ascii="Trebuchet MS" w:eastAsia="SimSun" w:hAnsi="Trebuchet MS"/>
          <w:lang w:eastAsia="es-CO"/>
        </w:rPr>
      </w:pPr>
    </w:p>
    <w:p w14:paraId="63DF2BDB" w14:textId="77777777" w:rsidR="00C9229E" w:rsidRDefault="00C9229E" w:rsidP="00C9229E">
      <w:pPr>
        <w:pStyle w:val="Prrafodelista"/>
        <w:ind w:left="360"/>
        <w:jc w:val="both"/>
        <w:rPr>
          <w:rFonts w:ascii="Trebuchet MS" w:hAnsi="Trebuchet MS" w:cs="Arial"/>
          <w:sz w:val="20"/>
          <w:szCs w:val="20"/>
        </w:rPr>
      </w:pPr>
      <w:r w:rsidRPr="00AC7EC4">
        <w:rPr>
          <w:rFonts w:ascii="Trebuchet MS" w:hAnsi="Trebuchet MS" w:cs="Arial"/>
          <w:b/>
          <w:bCs/>
          <w:sz w:val="20"/>
          <w:szCs w:val="20"/>
          <w:vertAlign w:val="superscript"/>
        </w:rPr>
        <w:t>1</w:t>
      </w:r>
      <w:r>
        <w:rPr>
          <w:rFonts w:ascii="Trebuchet MS" w:hAnsi="Trebuchet MS" w:cs="Arial"/>
          <w:b/>
          <w:bCs/>
          <w:sz w:val="20"/>
          <w:szCs w:val="20"/>
          <w:vertAlign w:val="superscript"/>
        </w:rPr>
        <w:t>.</w:t>
      </w:r>
      <w:r w:rsidRPr="00AC7EC4">
        <w:rPr>
          <w:rFonts w:ascii="Trebuchet MS" w:hAnsi="Trebuchet MS" w:cs="Arial"/>
          <w:b/>
          <w:bCs/>
          <w:sz w:val="20"/>
          <w:szCs w:val="20"/>
        </w:rPr>
        <w:t xml:space="preserve"> Anticipo de impuesto de renta:</w:t>
      </w:r>
      <w:r w:rsidRPr="00AC7EC4">
        <w:rPr>
          <w:rFonts w:ascii="Trebuchet MS" w:hAnsi="Trebuchet MS" w:cs="Arial"/>
          <w:sz w:val="20"/>
          <w:szCs w:val="20"/>
        </w:rPr>
        <w:t xml:space="preserve"> Se presenta un incremento de $</w:t>
      </w:r>
      <w:r>
        <w:rPr>
          <w:rFonts w:ascii="Trebuchet MS" w:hAnsi="Trebuchet MS" w:cs="Arial"/>
          <w:sz w:val="20"/>
          <w:szCs w:val="20"/>
        </w:rPr>
        <w:t>293.646.549</w:t>
      </w:r>
      <w:r w:rsidRPr="00AC7EC4">
        <w:rPr>
          <w:rFonts w:ascii="Trebuchet MS" w:hAnsi="Trebuchet MS" w:cs="Arial"/>
          <w:sz w:val="20"/>
          <w:szCs w:val="20"/>
        </w:rPr>
        <w:t xml:space="preserve"> </w:t>
      </w:r>
      <w:r>
        <w:rPr>
          <w:rFonts w:ascii="Trebuchet MS" w:hAnsi="Trebuchet MS" w:cs="Arial"/>
          <w:sz w:val="20"/>
          <w:szCs w:val="20"/>
        </w:rPr>
        <w:t>correspondiente</w:t>
      </w:r>
      <w:r w:rsidRPr="00AC7EC4">
        <w:rPr>
          <w:rFonts w:ascii="Trebuchet MS" w:hAnsi="Trebuchet MS" w:cs="Arial"/>
          <w:sz w:val="20"/>
          <w:szCs w:val="20"/>
        </w:rPr>
        <w:t xml:space="preserve"> a los descuentos tributarios por concepto de IVA pagado en la adquisición de Activos Fijos Reales productivos que se causa durante el año 2021 y lo que va del transcurso del año 2022.</w:t>
      </w:r>
    </w:p>
    <w:p w14:paraId="03A26959" w14:textId="77777777" w:rsidR="00C9229E" w:rsidRPr="00AC7EC4" w:rsidRDefault="00C9229E" w:rsidP="00C9229E">
      <w:pPr>
        <w:pStyle w:val="Prrafodelista"/>
        <w:ind w:left="360"/>
        <w:jc w:val="both"/>
        <w:rPr>
          <w:rFonts w:ascii="Trebuchet MS" w:hAnsi="Trebuchet MS" w:cs="Arial"/>
          <w:sz w:val="20"/>
          <w:szCs w:val="20"/>
        </w:rPr>
      </w:pPr>
    </w:p>
    <w:p w14:paraId="08B02752" w14:textId="77777777" w:rsidR="00C9229E" w:rsidRPr="00AC7EC4" w:rsidRDefault="00C9229E" w:rsidP="00C9229E">
      <w:pPr>
        <w:pStyle w:val="Prrafodelista"/>
        <w:ind w:left="360"/>
        <w:jc w:val="both"/>
        <w:rPr>
          <w:rFonts w:ascii="Trebuchet MS" w:hAnsi="Trebuchet MS" w:cs="Arial"/>
          <w:sz w:val="20"/>
          <w:szCs w:val="20"/>
        </w:rPr>
      </w:pPr>
      <w:r w:rsidRPr="00AC7EC4">
        <w:rPr>
          <w:rFonts w:ascii="Trebuchet MS" w:hAnsi="Trebuchet MS" w:cs="Arial"/>
          <w:b/>
          <w:bCs/>
          <w:sz w:val="20"/>
          <w:szCs w:val="20"/>
          <w:vertAlign w:val="superscript"/>
        </w:rPr>
        <w:t>2</w:t>
      </w:r>
      <w:r>
        <w:rPr>
          <w:rFonts w:ascii="Trebuchet MS" w:hAnsi="Trebuchet MS" w:cs="Arial"/>
          <w:b/>
          <w:bCs/>
          <w:sz w:val="20"/>
          <w:szCs w:val="20"/>
          <w:vertAlign w:val="superscript"/>
        </w:rPr>
        <w:t>.</w:t>
      </w:r>
      <w:r w:rsidRPr="00AC7EC4">
        <w:rPr>
          <w:rFonts w:ascii="Trebuchet MS" w:hAnsi="Trebuchet MS" w:cs="Arial"/>
          <w:b/>
          <w:bCs/>
          <w:sz w:val="20"/>
          <w:szCs w:val="20"/>
        </w:rPr>
        <w:t xml:space="preserve"> Retención en la fuente</w:t>
      </w:r>
      <w:r w:rsidRPr="00AC7EC4">
        <w:rPr>
          <w:rFonts w:ascii="Trebuchet MS" w:hAnsi="Trebuchet MS" w:cs="Arial"/>
          <w:sz w:val="20"/>
          <w:szCs w:val="20"/>
        </w:rPr>
        <w:t xml:space="preserve">: Se presenta </w:t>
      </w:r>
      <w:r>
        <w:rPr>
          <w:rFonts w:ascii="Trebuchet MS" w:hAnsi="Trebuchet MS" w:cs="Arial"/>
          <w:sz w:val="20"/>
          <w:szCs w:val="20"/>
        </w:rPr>
        <w:t xml:space="preserve">un incremento </w:t>
      </w:r>
      <w:r w:rsidRPr="00AC7EC4">
        <w:rPr>
          <w:rFonts w:ascii="Trebuchet MS" w:hAnsi="Trebuchet MS" w:cs="Arial"/>
          <w:sz w:val="20"/>
          <w:szCs w:val="20"/>
        </w:rPr>
        <w:t>de $</w:t>
      </w:r>
      <w:r>
        <w:rPr>
          <w:rFonts w:ascii="Trebuchet MS" w:hAnsi="Trebuchet MS" w:cs="Arial"/>
          <w:sz w:val="20"/>
          <w:szCs w:val="20"/>
        </w:rPr>
        <w:t>640.912.855</w:t>
      </w:r>
      <w:r w:rsidRPr="00AC7EC4">
        <w:rPr>
          <w:rFonts w:ascii="Trebuchet MS" w:hAnsi="Trebuchet MS" w:cs="Arial"/>
          <w:sz w:val="20"/>
          <w:szCs w:val="20"/>
        </w:rPr>
        <w:t xml:space="preserve"> </w:t>
      </w:r>
      <w:r>
        <w:rPr>
          <w:rFonts w:ascii="Trebuchet MS" w:hAnsi="Trebuchet MS" w:cs="Arial"/>
          <w:sz w:val="20"/>
          <w:szCs w:val="20"/>
        </w:rPr>
        <w:t>correspondiente</w:t>
      </w:r>
      <w:r w:rsidRPr="00AC7EC4">
        <w:rPr>
          <w:rFonts w:ascii="Trebuchet MS" w:hAnsi="Trebuchet MS" w:cs="Arial"/>
          <w:sz w:val="20"/>
          <w:szCs w:val="20"/>
        </w:rPr>
        <w:t xml:space="preserve"> a las retenciones a favor que practica el banco por concepto de rendimientos financieros y la autorretención Ordinaria y Especial a título de renta.</w:t>
      </w:r>
    </w:p>
    <w:p w14:paraId="68E119CD" w14:textId="77777777" w:rsidR="00C9229E" w:rsidRPr="00DC6F40" w:rsidRDefault="00C9229E" w:rsidP="00C9229E">
      <w:pPr>
        <w:pStyle w:val="Prrafodelista"/>
        <w:ind w:left="360"/>
        <w:jc w:val="both"/>
        <w:rPr>
          <w:rFonts w:ascii="Trebuchet MS" w:hAnsi="Trebuchet MS" w:cs="Arial"/>
          <w:sz w:val="20"/>
          <w:szCs w:val="20"/>
        </w:rPr>
      </w:pPr>
    </w:p>
    <w:p w14:paraId="1EA7C356" w14:textId="77777777" w:rsidR="00C9229E" w:rsidRPr="00AC7EC4" w:rsidRDefault="00C9229E" w:rsidP="00C9229E">
      <w:pPr>
        <w:pStyle w:val="Prrafodelista"/>
        <w:ind w:left="360"/>
        <w:jc w:val="both"/>
        <w:rPr>
          <w:rFonts w:eastAsia="SimSun"/>
          <w:lang w:eastAsia="es-CO"/>
        </w:rPr>
      </w:pPr>
      <w:r w:rsidRPr="006E44F3">
        <w:rPr>
          <w:rFonts w:ascii="Trebuchet MS" w:hAnsi="Trebuchet MS" w:cs="Arial"/>
          <w:sz w:val="20"/>
          <w:szCs w:val="20"/>
          <w:vertAlign w:val="superscript"/>
        </w:rPr>
        <w:t>3.</w:t>
      </w:r>
      <w:r w:rsidRPr="006E44F3">
        <w:rPr>
          <w:rFonts w:ascii="Trebuchet MS" w:hAnsi="Trebuchet MS" w:cs="Arial"/>
          <w:sz w:val="20"/>
          <w:szCs w:val="20"/>
        </w:rPr>
        <w:t xml:space="preserve"> </w:t>
      </w:r>
      <w:r w:rsidRPr="006E44F3">
        <w:rPr>
          <w:rFonts w:ascii="Trebuchet MS" w:hAnsi="Trebuchet MS" w:cs="Arial"/>
          <w:b/>
          <w:bCs/>
          <w:sz w:val="20"/>
          <w:szCs w:val="20"/>
        </w:rPr>
        <w:t>Saldo a favor sobre la renta corriente:</w:t>
      </w:r>
      <w:r w:rsidRPr="006E44F3">
        <w:rPr>
          <w:rFonts w:ascii="Trebuchet MS" w:hAnsi="Trebuchet MS" w:cs="Arial"/>
          <w:sz w:val="20"/>
          <w:szCs w:val="20"/>
        </w:rPr>
        <w:t xml:space="preserve"> Se presenta un incremento de $5.607.411.944 correspondiente a un ajuste por mayor valor provisionado correspondiente a la renta del año 2020 y al saldo a favor de la declaración de renta del año 2021, el cual se está gestionando la solicitud de devolución ante la DIAN.</w:t>
      </w:r>
    </w:p>
    <w:p w14:paraId="2B264663" w14:textId="72C7632C" w:rsidR="00F23C57" w:rsidRPr="008B5136" w:rsidRDefault="00DC6C7F" w:rsidP="00392E13">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bookmarkStart w:id="13" w:name="_Toc317855957"/>
      <w:bookmarkStart w:id="14" w:name="_Toc317856148"/>
      <w:bookmarkStart w:id="15" w:name="_Toc319321893"/>
      <w:bookmarkStart w:id="16" w:name="_Toc319323841"/>
      <w:bookmarkStart w:id="17" w:name="_Toc339010120"/>
      <w:bookmarkStart w:id="18" w:name="_Toc348430307"/>
      <w:bookmarkStart w:id="19" w:name="_Toc349663007"/>
      <w:bookmarkEnd w:id="10"/>
      <w:bookmarkEnd w:id="12"/>
      <w:r w:rsidRPr="008B5136">
        <w:rPr>
          <w:rFonts w:ascii="Trebuchet MS" w:eastAsia="SimSun" w:hAnsi="Trebuchet MS"/>
          <w:b w:val="0"/>
          <w:bCs w:val="0"/>
          <w:sz w:val="30"/>
          <w:szCs w:val="30"/>
          <w:lang w:eastAsia="es-CO"/>
        </w:rPr>
        <w:t>Patrimonio</w:t>
      </w:r>
    </w:p>
    <w:p w14:paraId="6B0F2F1A" w14:textId="77777777" w:rsidR="00F23C57" w:rsidRPr="008B5136" w:rsidRDefault="00F23C57" w:rsidP="00392E13">
      <w:pPr>
        <w:jc w:val="both"/>
        <w:rPr>
          <w:rFonts w:ascii="Trebuchet MS" w:hAnsi="Trebuchet MS"/>
          <w:sz w:val="20"/>
          <w:szCs w:val="20"/>
        </w:rPr>
      </w:pPr>
    </w:p>
    <w:bookmarkEnd w:id="13"/>
    <w:bookmarkEnd w:id="14"/>
    <w:bookmarkEnd w:id="15"/>
    <w:bookmarkEnd w:id="16"/>
    <w:bookmarkEnd w:id="17"/>
    <w:bookmarkEnd w:id="18"/>
    <w:bookmarkEnd w:id="19"/>
    <w:p w14:paraId="4A398C23" w14:textId="10422CF4" w:rsidR="006958B0" w:rsidRPr="008B5136" w:rsidRDefault="00933667" w:rsidP="00392E13">
      <w:pPr>
        <w:jc w:val="both"/>
        <w:rPr>
          <w:rFonts w:ascii="Trebuchet MS" w:hAnsi="Trebuchet MS"/>
          <w:sz w:val="20"/>
          <w:szCs w:val="20"/>
        </w:rPr>
      </w:pPr>
      <w:r w:rsidRPr="008B5136">
        <w:rPr>
          <w:rFonts w:ascii="Trebuchet MS" w:hAnsi="Trebuchet MS"/>
          <w:sz w:val="20"/>
          <w:szCs w:val="20"/>
        </w:rPr>
        <w:t>Con respecto al periodo anterior, se presentó un</w:t>
      </w:r>
      <w:r w:rsidR="00B906A9" w:rsidRPr="008B5136">
        <w:rPr>
          <w:rFonts w:ascii="Trebuchet MS" w:hAnsi="Trebuchet MS"/>
          <w:sz w:val="20"/>
          <w:szCs w:val="20"/>
        </w:rPr>
        <w:t xml:space="preserve">a </w:t>
      </w:r>
      <w:r w:rsidR="00EF56F2" w:rsidRPr="008B5136">
        <w:rPr>
          <w:rFonts w:ascii="Trebuchet MS" w:hAnsi="Trebuchet MS"/>
          <w:sz w:val="20"/>
          <w:szCs w:val="20"/>
        </w:rPr>
        <w:t>varia</w:t>
      </w:r>
      <w:r w:rsidR="000D650A" w:rsidRPr="008B5136">
        <w:rPr>
          <w:rFonts w:ascii="Trebuchet MS" w:hAnsi="Trebuchet MS"/>
          <w:sz w:val="20"/>
          <w:szCs w:val="20"/>
        </w:rPr>
        <w:t>ción neta</w:t>
      </w:r>
      <w:r w:rsidRPr="008B5136">
        <w:rPr>
          <w:rFonts w:ascii="Trebuchet MS" w:hAnsi="Trebuchet MS"/>
          <w:sz w:val="20"/>
          <w:szCs w:val="20"/>
        </w:rPr>
        <w:t xml:space="preserve"> en el patrimonio de la Empresa por </w:t>
      </w:r>
      <w:r w:rsidR="000B7508" w:rsidRPr="008B5136">
        <w:rPr>
          <w:rFonts w:ascii="Trebuchet MS" w:hAnsi="Trebuchet MS"/>
          <w:sz w:val="20"/>
          <w:szCs w:val="20"/>
        </w:rPr>
        <w:t>-</w:t>
      </w:r>
      <w:r w:rsidRPr="008B5136">
        <w:rPr>
          <w:rFonts w:ascii="Trebuchet MS" w:hAnsi="Trebuchet MS"/>
          <w:sz w:val="20"/>
          <w:szCs w:val="20"/>
        </w:rPr>
        <w:t>$</w:t>
      </w:r>
      <w:r w:rsidR="0011483F">
        <w:rPr>
          <w:rFonts w:ascii="Trebuchet MS" w:hAnsi="Trebuchet MS"/>
          <w:sz w:val="20"/>
          <w:szCs w:val="20"/>
        </w:rPr>
        <w:t>8</w:t>
      </w:r>
      <w:r w:rsidR="00B906A9" w:rsidRPr="008B5136">
        <w:rPr>
          <w:rFonts w:ascii="Trebuchet MS" w:hAnsi="Trebuchet MS"/>
          <w:sz w:val="20"/>
          <w:szCs w:val="20"/>
        </w:rPr>
        <w:t>.</w:t>
      </w:r>
      <w:r w:rsidR="0011483F">
        <w:rPr>
          <w:rFonts w:ascii="Trebuchet MS" w:hAnsi="Trebuchet MS"/>
          <w:sz w:val="20"/>
          <w:szCs w:val="20"/>
        </w:rPr>
        <w:t>204</w:t>
      </w:r>
      <w:r w:rsidR="00177039" w:rsidRPr="008B5136">
        <w:rPr>
          <w:rFonts w:ascii="Trebuchet MS" w:hAnsi="Trebuchet MS"/>
          <w:sz w:val="20"/>
          <w:szCs w:val="20"/>
        </w:rPr>
        <w:t>.3</w:t>
      </w:r>
      <w:r w:rsidR="0011483F">
        <w:rPr>
          <w:rFonts w:ascii="Trebuchet MS" w:hAnsi="Trebuchet MS"/>
          <w:sz w:val="20"/>
          <w:szCs w:val="20"/>
        </w:rPr>
        <w:t>75.261</w:t>
      </w:r>
      <w:r w:rsidR="003F3408" w:rsidRPr="008B5136">
        <w:rPr>
          <w:rFonts w:ascii="Trebuchet MS" w:hAnsi="Trebuchet MS"/>
          <w:sz w:val="20"/>
          <w:szCs w:val="20"/>
        </w:rPr>
        <w:t xml:space="preserve"> equivalente al </w:t>
      </w:r>
      <w:r w:rsidR="0011483F">
        <w:rPr>
          <w:rFonts w:ascii="Trebuchet MS" w:hAnsi="Trebuchet MS"/>
          <w:sz w:val="20"/>
          <w:szCs w:val="20"/>
        </w:rPr>
        <w:t>1</w:t>
      </w:r>
      <w:r w:rsidR="00403254" w:rsidRPr="008B5136">
        <w:rPr>
          <w:rFonts w:ascii="Trebuchet MS" w:hAnsi="Trebuchet MS"/>
          <w:sz w:val="20"/>
          <w:szCs w:val="20"/>
        </w:rPr>
        <w:t>3</w:t>
      </w:r>
      <w:r w:rsidR="003F3408" w:rsidRPr="008B5136">
        <w:rPr>
          <w:rFonts w:ascii="Trebuchet MS" w:hAnsi="Trebuchet MS"/>
          <w:sz w:val="20"/>
          <w:szCs w:val="20"/>
        </w:rPr>
        <w:t>%.</w:t>
      </w:r>
      <w:r w:rsidRPr="008B5136">
        <w:rPr>
          <w:rFonts w:ascii="Trebuchet MS" w:hAnsi="Trebuchet MS"/>
          <w:sz w:val="20"/>
          <w:szCs w:val="20"/>
        </w:rPr>
        <w:t xml:space="preserve"> </w:t>
      </w:r>
    </w:p>
    <w:p w14:paraId="09E8CBA8" w14:textId="77777777" w:rsidR="00C83443" w:rsidRPr="008B5136" w:rsidRDefault="00C83443" w:rsidP="00392E13">
      <w:pPr>
        <w:jc w:val="both"/>
        <w:rPr>
          <w:rFonts w:ascii="Trebuchet MS" w:hAnsi="Trebuchet MS"/>
          <w:sz w:val="20"/>
          <w:szCs w:val="20"/>
        </w:rPr>
      </w:pPr>
    </w:p>
    <w:p w14:paraId="0D26833D" w14:textId="1A66F0E5" w:rsidR="00A819B2" w:rsidRPr="008B5136" w:rsidRDefault="0011483F" w:rsidP="00392E13">
      <w:pPr>
        <w:jc w:val="both"/>
        <w:rPr>
          <w:rFonts w:ascii="Trebuchet MS" w:hAnsi="Trebuchet MS"/>
          <w:sz w:val="20"/>
          <w:szCs w:val="20"/>
        </w:rPr>
      </w:pPr>
      <w:r w:rsidRPr="0011483F">
        <w:drawing>
          <wp:inline distT="0" distB="0" distL="0" distR="0" wp14:anchorId="569CE98E" wp14:editId="6C2B205B">
            <wp:extent cx="5400675" cy="3484880"/>
            <wp:effectExtent l="0" t="0" r="9525" b="127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675" cy="3484880"/>
                    </a:xfrm>
                    <a:prstGeom prst="rect">
                      <a:avLst/>
                    </a:prstGeom>
                    <a:noFill/>
                    <a:ln>
                      <a:noFill/>
                    </a:ln>
                  </pic:spPr>
                </pic:pic>
              </a:graphicData>
            </a:graphic>
          </wp:inline>
        </w:drawing>
      </w:r>
    </w:p>
    <w:p w14:paraId="2F606081" w14:textId="16FEACE0" w:rsidR="00933667" w:rsidRPr="008B5136" w:rsidRDefault="00933667" w:rsidP="00392E13">
      <w:pPr>
        <w:jc w:val="center"/>
        <w:rPr>
          <w:rFonts w:ascii="Trebuchet MS" w:hAnsi="Trebuchet MS"/>
          <w:sz w:val="20"/>
          <w:szCs w:val="20"/>
        </w:rPr>
      </w:pPr>
    </w:p>
    <w:p w14:paraId="2DE707C0" w14:textId="5F9934CD" w:rsidR="003F3408" w:rsidRPr="008B5136" w:rsidRDefault="003F3408" w:rsidP="00392E13">
      <w:pPr>
        <w:jc w:val="both"/>
        <w:rPr>
          <w:rFonts w:ascii="Trebuchet MS" w:hAnsi="Trebuchet MS"/>
          <w:sz w:val="20"/>
          <w:szCs w:val="20"/>
        </w:rPr>
      </w:pPr>
      <w:r w:rsidRPr="008B5136">
        <w:rPr>
          <w:rFonts w:ascii="Trebuchet MS" w:hAnsi="Trebuchet MS"/>
          <w:sz w:val="20"/>
          <w:szCs w:val="20"/>
        </w:rPr>
        <w:t xml:space="preserve">las principales variaciones se relacionan a continuación: </w:t>
      </w:r>
    </w:p>
    <w:p w14:paraId="7C06DA06" w14:textId="77777777" w:rsidR="003F3408" w:rsidRPr="008B5136" w:rsidRDefault="003F3408" w:rsidP="00392E13">
      <w:pPr>
        <w:jc w:val="center"/>
        <w:rPr>
          <w:rFonts w:ascii="Trebuchet MS" w:hAnsi="Trebuchet MS"/>
          <w:sz w:val="20"/>
          <w:szCs w:val="20"/>
        </w:rPr>
      </w:pPr>
    </w:p>
    <w:p w14:paraId="74D5F5AB" w14:textId="291A6697" w:rsidR="00C15980" w:rsidRPr="008B5136" w:rsidRDefault="00364B18" w:rsidP="00392E13">
      <w:pPr>
        <w:jc w:val="both"/>
        <w:rPr>
          <w:rFonts w:ascii="Trebuchet MS" w:hAnsi="Trebuchet MS"/>
          <w:sz w:val="20"/>
          <w:szCs w:val="20"/>
        </w:rPr>
      </w:pPr>
      <w:r w:rsidRPr="008B5136">
        <w:rPr>
          <w:rFonts w:ascii="Trebuchet MS" w:hAnsi="Trebuchet MS"/>
          <w:b/>
          <w:bCs/>
          <w:sz w:val="20"/>
          <w:szCs w:val="20"/>
        </w:rPr>
        <w:t>Reservas:</w:t>
      </w:r>
      <w:r w:rsidR="00933667" w:rsidRPr="008B5136">
        <w:rPr>
          <w:rFonts w:ascii="Trebuchet MS" w:hAnsi="Trebuchet MS"/>
          <w:sz w:val="20"/>
          <w:szCs w:val="20"/>
        </w:rPr>
        <w:t xml:space="preserve"> </w:t>
      </w:r>
      <w:r w:rsidR="00C2043B" w:rsidRPr="008B5136">
        <w:rPr>
          <w:rFonts w:ascii="Trebuchet MS" w:hAnsi="Trebuchet MS"/>
          <w:sz w:val="20"/>
          <w:szCs w:val="20"/>
        </w:rPr>
        <w:t>Presenta un</w:t>
      </w:r>
      <w:r w:rsidR="00992385" w:rsidRPr="008B5136">
        <w:rPr>
          <w:rFonts w:ascii="Trebuchet MS" w:hAnsi="Trebuchet MS"/>
          <w:sz w:val="20"/>
          <w:szCs w:val="20"/>
        </w:rPr>
        <w:t xml:space="preserve"> incremento </w:t>
      </w:r>
      <w:r w:rsidR="00DD0281" w:rsidRPr="008B5136">
        <w:rPr>
          <w:rFonts w:ascii="Trebuchet MS" w:hAnsi="Trebuchet MS"/>
          <w:sz w:val="20"/>
          <w:szCs w:val="20"/>
        </w:rPr>
        <w:t>del</w:t>
      </w:r>
      <w:r w:rsidR="00C2043B" w:rsidRPr="008B5136">
        <w:rPr>
          <w:rFonts w:ascii="Trebuchet MS" w:hAnsi="Trebuchet MS"/>
          <w:sz w:val="20"/>
          <w:szCs w:val="20"/>
        </w:rPr>
        <w:t xml:space="preserve"> </w:t>
      </w:r>
      <w:r w:rsidR="00AC0A04" w:rsidRPr="008B5136">
        <w:rPr>
          <w:rFonts w:ascii="Trebuchet MS" w:hAnsi="Trebuchet MS"/>
          <w:sz w:val="20"/>
          <w:szCs w:val="20"/>
        </w:rPr>
        <w:t>9</w:t>
      </w:r>
      <w:r w:rsidR="00C2043B" w:rsidRPr="008B5136">
        <w:rPr>
          <w:rFonts w:ascii="Trebuchet MS" w:hAnsi="Trebuchet MS"/>
          <w:sz w:val="20"/>
          <w:szCs w:val="20"/>
        </w:rPr>
        <w:t>%</w:t>
      </w:r>
      <w:r w:rsidR="00DF560B" w:rsidRPr="008B5136">
        <w:rPr>
          <w:rFonts w:ascii="Trebuchet MS" w:hAnsi="Trebuchet MS"/>
          <w:sz w:val="20"/>
          <w:szCs w:val="20"/>
        </w:rPr>
        <w:t xml:space="preserve"> </w:t>
      </w:r>
      <w:r w:rsidR="009F08A9" w:rsidRPr="008B5136">
        <w:rPr>
          <w:rFonts w:ascii="Trebuchet MS" w:hAnsi="Trebuchet MS"/>
          <w:sz w:val="20"/>
          <w:szCs w:val="20"/>
        </w:rPr>
        <w:t xml:space="preserve">como resultado de las </w:t>
      </w:r>
      <w:r w:rsidR="00481E39" w:rsidRPr="008B5136">
        <w:rPr>
          <w:rFonts w:ascii="Trebuchet MS" w:hAnsi="Trebuchet MS"/>
          <w:sz w:val="20"/>
          <w:szCs w:val="20"/>
        </w:rPr>
        <w:t>apropiaciones</w:t>
      </w:r>
      <w:r w:rsidR="009F08A9" w:rsidRPr="008B5136">
        <w:rPr>
          <w:rFonts w:ascii="Trebuchet MS" w:hAnsi="Trebuchet MS"/>
          <w:sz w:val="20"/>
          <w:szCs w:val="20"/>
        </w:rPr>
        <w:t xml:space="preserve"> que deben realizar </w:t>
      </w:r>
      <w:r w:rsidR="00492487" w:rsidRPr="008B5136">
        <w:rPr>
          <w:rFonts w:ascii="Trebuchet MS" w:hAnsi="Trebuchet MS"/>
          <w:sz w:val="20"/>
          <w:szCs w:val="20"/>
        </w:rPr>
        <w:t>de acuerdo con</w:t>
      </w:r>
      <w:r w:rsidR="009F08A9" w:rsidRPr="008B5136">
        <w:rPr>
          <w:rFonts w:ascii="Trebuchet MS" w:hAnsi="Trebuchet MS"/>
          <w:sz w:val="20"/>
          <w:szCs w:val="20"/>
        </w:rPr>
        <w:t xml:space="preserve"> lo estipulado en los es</w:t>
      </w:r>
      <w:r w:rsidR="00481E39" w:rsidRPr="008B5136">
        <w:rPr>
          <w:rFonts w:ascii="Trebuchet MS" w:hAnsi="Trebuchet MS"/>
          <w:sz w:val="20"/>
          <w:szCs w:val="20"/>
        </w:rPr>
        <w:t>tatutos.</w:t>
      </w:r>
    </w:p>
    <w:p w14:paraId="1736E6F5" w14:textId="789BE06B" w:rsidR="00E94CEB" w:rsidRPr="008B5136" w:rsidRDefault="00E94CEB" w:rsidP="00392E13">
      <w:pPr>
        <w:jc w:val="center"/>
        <w:rPr>
          <w:rFonts w:ascii="Trebuchet MS" w:hAnsi="Trebuchet MS"/>
          <w:sz w:val="20"/>
          <w:szCs w:val="20"/>
        </w:rPr>
      </w:pPr>
    </w:p>
    <w:p w14:paraId="655E7B0F" w14:textId="50A0B5C1" w:rsidR="00933667" w:rsidRPr="008B5136" w:rsidRDefault="00933667" w:rsidP="00392E13">
      <w:pPr>
        <w:jc w:val="both"/>
        <w:rPr>
          <w:rFonts w:ascii="Trebuchet MS" w:hAnsi="Trebuchet MS"/>
          <w:sz w:val="20"/>
          <w:szCs w:val="20"/>
        </w:rPr>
      </w:pPr>
      <w:r w:rsidRPr="008B5136">
        <w:rPr>
          <w:rFonts w:ascii="Trebuchet MS" w:hAnsi="Trebuchet MS"/>
          <w:b/>
          <w:bCs/>
          <w:sz w:val="20"/>
          <w:szCs w:val="20"/>
        </w:rPr>
        <w:t>Resultado neto del periodo:</w:t>
      </w:r>
      <w:r w:rsidRPr="008B5136">
        <w:rPr>
          <w:rFonts w:ascii="Trebuchet MS" w:hAnsi="Trebuchet MS"/>
          <w:sz w:val="20"/>
          <w:szCs w:val="20"/>
        </w:rPr>
        <w:t xml:space="preserve"> se presenta un</w:t>
      </w:r>
      <w:r w:rsidR="00C240D1" w:rsidRPr="008B5136">
        <w:rPr>
          <w:rFonts w:ascii="Trebuchet MS" w:hAnsi="Trebuchet MS"/>
          <w:sz w:val="20"/>
          <w:szCs w:val="20"/>
        </w:rPr>
        <w:t xml:space="preserve">a </w:t>
      </w:r>
      <w:r w:rsidR="00EF56F2" w:rsidRPr="008B5136">
        <w:rPr>
          <w:rFonts w:ascii="Trebuchet MS" w:hAnsi="Trebuchet MS"/>
          <w:sz w:val="20"/>
          <w:szCs w:val="20"/>
        </w:rPr>
        <w:t>varia</w:t>
      </w:r>
      <w:r w:rsidR="00C240D1" w:rsidRPr="008B5136">
        <w:rPr>
          <w:rFonts w:ascii="Trebuchet MS" w:hAnsi="Trebuchet MS"/>
          <w:sz w:val="20"/>
          <w:szCs w:val="20"/>
        </w:rPr>
        <w:t>ción</w:t>
      </w:r>
      <w:r w:rsidR="00EF56F2" w:rsidRPr="008B5136">
        <w:rPr>
          <w:rFonts w:ascii="Trebuchet MS" w:hAnsi="Trebuchet MS"/>
          <w:sz w:val="20"/>
          <w:szCs w:val="20"/>
        </w:rPr>
        <w:t xml:space="preserve"> importante</w:t>
      </w:r>
      <w:r w:rsidRPr="008B5136">
        <w:rPr>
          <w:rFonts w:ascii="Trebuchet MS" w:hAnsi="Trebuchet MS"/>
          <w:sz w:val="20"/>
          <w:szCs w:val="20"/>
        </w:rPr>
        <w:t xml:space="preserve"> </w:t>
      </w:r>
      <w:r w:rsidR="00CB4FE9" w:rsidRPr="008B5136">
        <w:rPr>
          <w:rFonts w:ascii="Trebuchet MS" w:hAnsi="Trebuchet MS"/>
          <w:sz w:val="20"/>
          <w:szCs w:val="20"/>
        </w:rPr>
        <w:t>equivalente al -</w:t>
      </w:r>
      <w:r w:rsidR="00490A51" w:rsidRPr="008B5136">
        <w:rPr>
          <w:rFonts w:ascii="Trebuchet MS" w:hAnsi="Trebuchet MS"/>
          <w:sz w:val="20"/>
          <w:szCs w:val="20"/>
        </w:rPr>
        <w:t>8</w:t>
      </w:r>
      <w:r w:rsidR="0011483F">
        <w:rPr>
          <w:rFonts w:ascii="Trebuchet MS" w:hAnsi="Trebuchet MS"/>
          <w:sz w:val="20"/>
          <w:szCs w:val="20"/>
        </w:rPr>
        <w:t>8</w:t>
      </w:r>
      <w:r w:rsidR="00CB4FE9" w:rsidRPr="008B5136">
        <w:rPr>
          <w:rFonts w:ascii="Trebuchet MS" w:hAnsi="Trebuchet MS"/>
          <w:sz w:val="20"/>
          <w:szCs w:val="20"/>
        </w:rPr>
        <w:t>%</w:t>
      </w:r>
      <w:r w:rsidRPr="008B5136">
        <w:rPr>
          <w:rFonts w:ascii="Trebuchet MS" w:hAnsi="Trebuchet MS"/>
          <w:sz w:val="20"/>
          <w:szCs w:val="20"/>
        </w:rPr>
        <w:t xml:space="preserve"> respecto al </w:t>
      </w:r>
      <w:r w:rsidR="000878D7" w:rsidRPr="008B5136">
        <w:rPr>
          <w:rFonts w:ascii="Trebuchet MS" w:hAnsi="Trebuchet MS"/>
          <w:sz w:val="20"/>
          <w:szCs w:val="20"/>
        </w:rPr>
        <w:t xml:space="preserve">obtenido el </w:t>
      </w:r>
      <w:r w:rsidRPr="008B5136">
        <w:rPr>
          <w:rFonts w:ascii="Trebuchet MS" w:hAnsi="Trebuchet MS"/>
          <w:sz w:val="20"/>
          <w:szCs w:val="20"/>
        </w:rPr>
        <w:t xml:space="preserve">año anterior. </w:t>
      </w:r>
      <w:r w:rsidR="00AC7EC4" w:rsidRPr="008B5136">
        <w:rPr>
          <w:rFonts w:ascii="Trebuchet MS" w:hAnsi="Trebuchet MS"/>
          <w:sz w:val="20"/>
          <w:szCs w:val="20"/>
        </w:rPr>
        <w:t>Principalmente debido a que no se ha logrado el cambio tarifario que se presupuest</w:t>
      </w:r>
      <w:r w:rsidR="00C03AEF" w:rsidRPr="008B5136">
        <w:rPr>
          <w:rFonts w:ascii="Trebuchet MS" w:hAnsi="Trebuchet MS"/>
          <w:sz w:val="20"/>
          <w:szCs w:val="20"/>
        </w:rPr>
        <w:t>ado</w:t>
      </w:r>
      <w:r w:rsidR="00AC7EC4" w:rsidRPr="008B5136">
        <w:rPr>
          <w:rFonts w:ascii="Trebuchet MS" w:hAnsi="Trebuchet MS"/>
          <w:sz w:val="20"/>
          <w:szCs w:val="20"/>
        </w:rPr>
        <w:t xml:space="preserve"> para e</w:t>
      </w:r>
      <w:r w:rsidR="00C03AEF" w:rsidRPr="008B5136">
        <w:rPr>
          <w:rFonts w:ascii="Trebuchet MS" w:hAnsi="Trebuchet MS"/>
          <w:sz w:val="20"/>
          <w:szCs w:val="20"/>
        </w:rPr>
        <w:t>l 2022</w:t>
      </w:r>
      <w:r w:rsidR="0011483F">
        <w:rPr>
          <w:rFonts w:ascii="Trebuchet MS" w:hAnsi="Trebuchet MS"/>
          <w:sz w:val="20"/>
          <w:szCs w:val="20"/>
        </w:rPr>
        <w:t xml:space="preserve"> y las diferentes devoluciones realizadas a los usuarios</w:t>
      </w:r>
      <w:r w:rsidR="00AC7EC4" w:rsidRPr="008B5136">
        <w:rPr>
          <w:rFonts w:ascii="Trebuchet MS" w:hAnsi="Trebuchet MS"/>
          <w:sz w:val="20"/>
          <w:szCs w:val="20"/>
        </w:rPr>
        <w:t>.</w:t>
      </w:r>
      <w:r w:rsidRPr="008B5136">
        <w:rPr>
          <w:rFonts w:ascii="Trebuchet MS" w:hAnsi="Trebuchet MS"/>
          <w:sz w:val="20"/>
          <w:szCs w:val="20"/>
        </w:rPr>
        <w:t xml:space="preserve"> </w:t>
      </w:r>
    </w:p>
    <w:p w14:paraId="6B4BECEA" w14:textId="5ACCB588" w:rsidR="00AC0A04" w:rsidRPr="008B5136" w:rsidRDefault="00AC0A04" w:rsidP="00392E13">
      <w:pPr>
        <w:jc w:val="both"/>
        <w:rPr>
          <w:rFonts w:ascii="Trebuchet MS" w:hAnsi="Trebuchet MS"/>
          <w:sz w:val="20"/>
          <w:szCs w:val="20"/>
        </w:rPr>
      </w:pPr>
    </w:p>
    <w:p w14:paraId="7A5D0B3A" w14:textId="5C981955" w:rsidR="00AC0A04" w:rsidRPr="008B5136" w:rsidRDefault="00AC0A04" w:rsidP="00392E13">
      <w:pPr>
        <w:jc w:val="both"/>
        <w:rPr>
          <w:rFonts w:ascii="Trebuchet MS" w:hAnsi="Trebuchet MS"/>
          <w:sz w:val="20"/>
          <w:szCs w:val="20"/>
        </w:rPr>
      </w:pPr>
    </w:p>
    <w:p w14:paraId="67D159F6" w14:textId="5BA063BE" w:rsidR="00A83C28" w:rsidRPr="008B5136" w:rsidRDefault="00CD565F" w:rsidP="00392E13">
      <w:pPr>
        <w:rPr>
          <w:rFonts w:ascii="Trebuchet MS" w:hAnsi="Trebuchet MS" w:cs="Calibri"/>
          <w:color w:val="000000"/>
          <w:sz w:val="20"/>
          <w:szCs w:val="20"/>
          <w:lang w:eastAsia="es-CO"/>
        </w:rPr>
      </w:pPr>
      <w:r w:rsidRPr="008B5136">
        <w:rPr>
          <w:rFonts w:ascii="Trebuchet MS" w:hAnsi="Trebuchet MS" w:cs="Calibri"/>
          <w:color w:val="000000"/>
          <w:sz w:val="20"/>
          <w:szCs w:val="20"/>
          <w:lang w:eastAsia="es-CO"/>
        </w:rPr>
        <w:t xml:space="preserve">           </w:t>
      </w:r>
    </w:p>
    <w:p w14:paraId="0ECF78F1" w14:textId="77777777" w:rsidR="009B4334" w:rsidRPr="008B5136" w:rsidRDefault="009B4334" w:rsidP="00392E13">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r w:rsidRPr="008B5136">
        <w:rPr>
          <w:rFonts w:ascii="Trebuchet MS" w:eastAsia="SimSun" w:hAnsi="Trebuchet MS"/>
          <w:b w:val="0"/>
          <w:bCs w:val="0"/>
          <w:sz w:val="30"/>
          <w:szCs w:val="30"/>
          <w:lang w:eastAsia="es-CO"/>
        </w:rPr>
        <w:t xml:space="preserve">Acreedores y otras cuentas por pagar </w:t>
      </w:r>
    </w:p>
    <w:p w14:paraId="7DF2E949" w14:textId="4B7C909E" w:rsidR="001F378E" w:rsidRPr="008B5136" w:rsidRDefault="001F378E" w:rsidP="001F378E">
      <w:pPr>
        <w:rPr>
          <w:rFonts w:ascii="Trebuchet MS" w:hAnsi="Trebuchet MS" w:cs="Arial"/>
          <w:sz w:val="20"/>
          <w:szCs w:val="20"/>
        </w:rPr>
      </w:pPr>
      <w:bookmarkStart w:id="20" w:name="_Hlk106717042"/>
    </w:p>
    <w:p w14:paraId="553CC65B" w14:textId="77777777" w:rsidR="0066207D" w:rsidRDefault="0066207D" w:rsidP="0066207D">
      <w:pPr>
        <w:rPr>
          <w:rFonts w:ascii="Trebuchet MS" w:hAnsi="Trebuchet MS" w:cs="Arial"/>
          <w:sz w:val="20"/>
          <w:szCs w:val="20"/>
        </w:rPr>
      </w:pPr>
      <w:r w:rsidRPr="00CF7676">
        <w:rPr>
          <w:rFonts w:ascii="Trebuchet MS" w:hAnsi="Trebuchet MS" w:cs="Arial"/>
          <w:sz w:val="20"/>
          <w:szCs w:val="20"/>
        </w:rPr>
        <w:t>Los acreedores y otras cuentas por pagar se miden al costo amortizado y están compuestos por:</w:t>
      </w:r>
    </w:p>
    <w:p w14:paraId="17927AA3" w14:textId="77777777" w:rsidR="0066207D" w:rsidRDefault="0066207D" w:rsidP="0066207D">
      <w:pPr>
        <w:rPr>
          <w:rFonts w:ascii="Trebuchet MS" w:hAnsi="Trebuchet MS" w:cs="Arial"/>
          <w:sz w:val="20"/>
          <w:szCs w:val="20"/>
        </w:rPr>
      </w:pPr>
    </w:p>
    <w:p w14:paraId="69777011" w14:textId="77777777" w:rsidR="0066207D" w:rsidRDefault="0066207D" w:rsidP="0066207D">
      <w:pPr>
        <w:rPr>
          <w:rFonts w:ascii="Trebuchet MS" w:hAnsi="Trebuchet MS" w:cs="Arial"/>
          <w:sz w:val="20"/>
          <w:szCs w:val="20"/>
        </w:rPr>
      </w:pPr>
    </w:p>
    <w:p w14:paraId="26132680" w14:textId="77777777" w:rsidR="0066207D" w:rsidRDefault="0066207D" w:rsidP="0066207D">
      <w:pPr>
        <w:rPr>
          <w:rFonts w:ascii="Trebuchet MS" w:hAnsi="Trebuchet MS" w:cs="Arial"/>
          <w:sz w:val="20"/>
          <w:szCs w:val="20"/>
        </w:rPr>
      </w:pPr>
      <w:r w:rsidRPr="009B0DB3">
        <w:rPr>
          <w:noProof/>
        </w:rPr>
        <w:drawing>
          <wp:inline distT="0" distB="0" distL="0" distR="0" wp14:anchorId="1790C9F7" wp14:editId="28A0B64A">
            <wp:extent cx="5400675" cy="1006475"/>
            <wp:effectExtent l="0" t="0" r="9525" b="317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675" cy="1006475"/>
                    </a:xfrm>
                    <a:prstGeom prst="rect">
                      <a:avLst/>
                    </a:prstGeom>
                    <a:noFill/>
                    <a:ln>
                      <a:noFill/>
                    </a:ln>
                  </pic:spPr>
                </pic:pic>
              </a:graphicData>
            </a:graphic>
          </wp:inline>
        </w:drawing>
      </w:r>
    </w:p>
    <w:p w14:paraId="3B763ED4" w14:textId="77777777" w:rsidR="0066207D" w:rsidRDefault="0066207D" w:rsidP="0066207D">
      <w:pPr>
        <w:jc w:val="both"/>
        <w:rPr>
          <w:rFonts w:ascii="Trebuchet MS" w:hAnsi="Trebuchet MS" w:cs="Arial"/>
          <w:sz w:val="20"/>
          <w:szCs w:val="20"/>
        </w:rPr>
      </w:pPr>
      <w:r w:rsidRPr="00CF7676">
        <w:rPr>
          <w:rFonts w:ascii="Trebuchet MS" w:eastAsia="SimSun" w:hAnsi="Trebuchet MS"/>
          <w:vertAlign w:val="superscript"/>
          <w:lang w:eastAsia="es-CO"/>
        </w:rPr>
        <w:t xml:space="preserve">1 </w:t>
      </w:r>
      <w:r w:rsidRPr="00CF7676">
        <w:rPr>
          <w:rFonts w:ascii="Trebuchet MS" w:hAnsi="Trebuchet MS" w:cs="Arial"/>
          <w:sz w:val="20"/>
          <w:szCs w:val="20"/>
        </w:rPr>
        <w:t xml:space="preserve">Los acreedores y cuentas por pagar se reconocen por su valor razonable y corresponden a valores originados en la adquisición de bienes y servicios para el cumplimiento de la operación. </w:t>
      </w:r>
    </w:p>
    <w:p w14:paraId="42553052" w14:textId="77777777" w:rsidR="0066207D" w:rsidRDefault="0066207D" w:rsidP="0066207D">
      <w:pPr>
        <w:jc w:val="both"/>
        <w:rPr>
          <w:rFonts w:ascii="Trebuchet MS" w:hAnsi="Trebuchet MS" w:cs="Arial"/>
          <w:sz w:val="20"/>
          <w:szCs w:val="20"/>
        </w:rPr>
      </w:pPr>
    </w:p>
    <w:p w14:paraId="592B8371" w14:textId="0DD87877" w:rsidR="0066207D" w:rsidRDefault="0066207D" w:rsidP="0066207D">
      <w:pPr>
        <w:jc w:val="both"/>
        <w:rPr>
          <w:rFonts w:ascii="Trebuchet MS" w:hAnsi="Trebuchet MS" w:cs="Arial"/>
          <w:sz w:val="20"/>
          <w:szCs w:val="20"/>
        </w:rPr>
      </w:pPr>
      <w:r w:rsidRPr="00CF7676">
        <w:rPr>
          <w:rFonts w:ascii="Trebuchet MS" w:hAnsi="Trebuchet MS" w:cs="Arial"/>
          <w:sz w:val="20"/>
          <w:szCs w:val="20"/>
        </w:rPr>
        <w:t>El t</w:t>
      </w:r>
      <w:r>
        <w:rPr>
          <w:rFonts w:ascii="Trebuchet MS" w:hAnsi="Trebuchet MS" w:cs="Arial"/>
          <w:sz w:val="20"/>
          <w:szCs w:val="20"/>
        </w:rPr>
        <w:t>é</w:t>
      </w:r>
      <w:r w:rsidRPr="00CF7676">
        <w:rPr>
          <w:rFonts w:ascii="Trebuchet MS" w:hAnsi="Trebuchet MS" w:cs="Arial"/>
          <w:sz w:val="20"/>
          <w:szCs w:val="20"/>
        </w:rPr>
        <w:t>rmino para el pago a proveedores es generalmente de 30 días, de acuerdo con la política de pagos del Grupo EPM. Las variaciones corresponden principalmente a los aumentos en precios de contratos por efecto del IPC, nuevas contrataciones del periodo y pago oportuno de las obligaciones.</w:t>
      </w:r>
    </w:p>
    <w:p w14:paraId="755E7517" w14:textId="77777777" w:rsidR="0066207D" w:rsidRDefault="0066207D" w:rsidP="0066207D">
      <w:pPr>
        <w:jc w:val="both"/>
        <w:rPr>
          <w:rFonts w:ascii="Trebuchet MS" w:hAnsi="Trebuchet MS" w:cs="Arial"/>
          <w:sz w:val="20"/>
          <w:szCs w:val="20"/>
        </w:rPr>
      </w:pPr>
    </w:p>
    <w:p w14:paraId="43BEFAE7" w14:textId="77777777" w:rsidR="0066207D" w:rsidRDefault="0066207D" w:rsidP="0066207D">
      <w:pPr>
        <w:jc w:val="both"/>
        <w:rPr>
          <w:rFonts w:ascii="Trebuchet MS" w:hAnsi="Trebuchet MS" w:cs="Arial"/>
          <w:sz w:val="20"/>
          <w:szCs w:val="20"/>
        </w:rPr>
      </w:pPr>
      <w:r>
        <w:rPr>
          <w:rFonts w:ascii="Trebuchet MS" w:hAnsi="Trebuchet MS" w:cs="Arial"/>
          <w:sz w:val="20"/>
          <w:szCs w:val="20"/>
        </w:rPr>
        <w:t>La variación en acreedores se justifica principalmente por el reconocimiento de dividendos por pagar en $6,660,125,253, los cuales fueron aprobados en asamblea el 18 de marzo de 2022, con proyección de pago para noviembre, por concepto de seguridad social aumenta en $24,532,372 como efecto del incremento salarial para el 2022; honorarios y servicios disminuye en $1,439,322,585 por pagos oportunos de proyectos en inversiones en el RSLP y servicios no facturados a la fecha, otros acreedores incrementan en $2,834,428,982 por la compra de bienes y servicios no facturados antes del cierre de agosto, finalmente arrendamiento operativo y pagos a terceros por descuentos de nómina incrementa $34,017,739.</w:t>
      </w:r>
    </w:p>
    <w:p w14:paraId="10AC3A06" w14:textId="77777777" w:rsidR="0066207D" w:rsidRDefault="0066207D" w:rsidP="0066207D">
      <w:pPr>
        <w:jc w:val="both"/>
        <w:rPr>
          <w:rFonts w:ascii="Trebuchet MS" w:hAnsi="Trebuchet MS" w:cs="Arial"/>
          <w:sz w:val="20"/>
          <w:szCs w:val="20"/>
        </w:rPr>
      </w:pPr>
    </w:p>
    <w:p w14:paraId="3A3AC44F" w14:textId="77777777" w:rsidR="0066207D" w:rsidRDefault="0066207D" w:rsidP="0066207D">
      <w:pPr>
        <w:jc w:val="both"/>
        <w:rPr>
          <w:rFonts w:ascii="Trebuchet MS" w:hAnsi="Trebuchet MS" w:cs="Arial"/>
          <w:sz w:val="20"/>
          <w:szCs w:val="20"/>
        </w:rPr>
      </w:pPr>
      <w:r w:rsidRPr="00827863">
        <w:rPr>
          <w:rFonts w:ascii="Trebuchet MS" w:hAnsi="Trebuchet MS" w:cs="Arial"/>
          <w:sz w:val="20"/>
          <w:szCs w:val="20"/>
          <w:vertAlign w:val="superscript"/>
        </w:rPr>
        <w:t>2</w:t>
      </w:r>
      <w:r>
        <w:rPr>
          <w:rFonts w:ascii="Trebuchet MS" w:hAnsi="Trebuchet MS" w:cs="Arial"/>
          <w:sz w:val="20"/>
          <w:szCs w:val="20"/>
        </w:rPr>
        <w:t xml:space="preserve">Se compone proyectos de inversión y adquisición de bienes y servicios. El aumento se da por nuevos contratos para la vigencia 2022 principalmente del área de mantenimientos de vehículos, interventoría a los contratos e intervenciones en el Relleno Sanitario la Pradera, en la planta de tratamiento de lixiviados y adicionalmente se realiza el </w:t>
      </w:r>
      <w:r w:rsidRPr="00B0536A">
        <w:rPr>
          <w:rFonts w:ascii="Trebuchet MS" w:hAnsi="Trebuchet MS" w:cs="Arial"/>
          <w:sz w:val="20"/>
          <w:szCs w:val="20"/>
        </w:rPr>
        <w:t>pago del acta de transacción para el gerenciamiento del proyecto</w:t>
      </w:r>
      <w:r>
        <w:rPr>
          <w:rFonts w:ascii="Trebuchet MS" w:hAnsi="Trebuchet MS" w:cs="Arial"/>
          <w:sz w:val="20"/>
          <w:szCs w:val="20"/>
        </w:rPr>
        <w:t xml:space="preserve"> de la Estación de Transferencia y se registra al cierre de agosto el estimado de los bienes y servicios no facturados por proveedores. </w:t>
      </w:r>
    </w:p>
    <w:p w14:paraId="6A326083" w14:textId="77777777" w:rsidR="009B4334" w:rsidRPr="008B5136" w:rsidRDefault="009B4334" w:rsidP="00392E13">
      <w:pPr>
        <w:jc w:val="both"/>
        <w:rPr>
          <w:rFonts w:ascii="Trebuchet MS" w:hAnsi="Trebuchet MS" w:cs="Arial"/>
          <w:sz w:val="20"/>
          <w:szCs w:val="20"/>
        </w:rPr>
      </w:pPr>
    </w:p>
    <w:bookmarkEnd w:id="20"/>
    <w:p w14:paraId="0751205B" w14:textId="77777777" w:rsidR="00D06182" w:rsidRPr="008B5136" w:rsidRDefault="00D06182" w:rsidP="00392E13">
      <w:pPr>
        <w:pStyle w:val="Ttulo2"/>
        <w:keepLines/>
        <w:pBdr>
          <w:bottom w:val="single" w:sz="8" w:space="1" w:color="FFFFFF"/>
        </w:pBdr>
        <w:tabs>
          <w:tab w:val="left" w:pos="426"/>
        </w:tabs>
        <w:spacing w:before="120" w:after="120"/>
        <w:jc w:val="both"/>
        <w:rPr>
          <w:rFonts w:ascii="Trebuchet MS" w:eastAsia="SimSun" w:hAnsi="Trebuchet MS"/>
          <w:b w:val="0"/>
          <w:bCs w:val="0"/>
          <w:sz w:val="30"/>
          <w:szCs w:val="30"/>
          <w:lang w:eastAsia="es-CO"/>
        </w:rPr>
      </w:pPr>
    </w:p>
    <w:p w14:paraId="4E52FE07" w14:textId="29983110" w:rsidR="00D06182" w:rsidRPr="008B5136" w:rsidRDefault="00D06182" w:rsidP="00392E13">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r w:rsidRPr="008B5136">
        <w:rPr>
          <w:rFonts w:ascii="Trebuchet MS" w:eastAsia="SimSun" w:hAnsi="Trebuchet MS"/>
          <w:b w:val="0"/>
          <w:bCs w:val="0"/>
          <w:sz w:val="30"/>
          <w:szCs w:val="30"/>
          <w:lang w:eastAsia="es-CO"/>
        </w:rPr>
        <w:t xml:space="preserve">Provisiones, activos y pasivos contingentes </w:t>
      </w:r>
    </w:p>
    <w:p w14:paraId="60E82A82" w14:textId="0753AF65" w:rsidR="00D06182" w:rsidRPr="008B5136" w:rsidRDefault="00F2601D" w:rsidP="00392E13">
      <w:pPr>
        <w:rPr>
          <w:rFonts w:ascii="Trebuchet MS" w:hAnsi="Trebuchet MS" w:cs="Arial"/>
          <w:sz w:val="20"/>
          <w:szCs w:val="20"/>
        </w:rPr>
      </w:pPr>
      <w:r w:rsidRPr="008B5136">
        <w:rPr>
          <w:rFonts w:ascii="Trebuchet MS" w:hAnsi="Trebuchet MS" w:cs="Arial"/>
          <w:sz w:val="20"/>
          <w:szCs w:val="20"/>
        </w:rPr>
        <w:t>El pasivo por provisiones presenta</w:t>
      </w:r>
      <w:r w:rsidR="00D06182" w:rsidRPr="008B5136">
        <w:rPr>
          <w:rFonts w:ascii="Trebuchet MS" w:hAnsi="Trebuchet MS" w:cs="Arial"/>
          <w:sz w:val="20"/>
          <w:szCs w:val="20"/>
        </w:rPr>
        <w:t xml:space="preserve"> la siguiente composición: </w:t>
      </w:r>
    </w:p>
    <w:p w14:paraId="744DC7E8" w14:textId="2A17E218" w:rsidR="009B4334" w:rsidRPr="008B5136" w:rsidRDefault="0066207D" w:rsidP="00392E13">
      <w:pPr>
        <w:pStyle w:val="Ttulo2"/>
        <w:keepLines/>
        <w:pBdr>
          <w:bottom w:val="single" w:sz="8" w:space="1" w:color="FFFFFF"/>
        </w:pBdr>
        <w:tabs>
          <w:tab w:val="left" w:pos="426"/>
        </w:tabs>
        <w:spacing w:before="120" w:after="120"/>
        <w:jc w:val="both"/>
        <w:rPr>
          <w:rFonts w:ascii="Trebuchet MS" w:eastAsia="SimSun" w:hAnsi="Trebuchet MS"/>
          <w:b w:val="0"/>
          <w:bCs w:val="0"/>
          <w:sz w:val="30"/>
          <w:szCs w:val="30"/>
          <w:lang w:eastAsia="es-CO"/>
        </w:rPr>
      </w:pPr>
      <w:r w:rsidRPr="0066207D">
        <w:rPr>
          <w:rFonts w:eastAsia="SimSun"/>
        </w:rPr>
        <w:drawing>
          <wp:inline distT="0" distB="0" distL="0" distR="0" wp14:anchorId="7049912A" wp14:editId="5CC8FC2D">
            <wp:extent cx="5400675" cy="1278255"/>
            <wp:effectExtent l="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00675" cy="1278255"/>
                    </a:xfrm>
                    <a:prstGeom prst="rect">
                      <a:avLst/>
                    </a:prstGeom>
                    <a:noFill/>
                    <a:ln>
                      <a:noFill/>
                    </a:ln>
                  </pic:spPr>
                </pic:pic>
              </a:graphicData>
            </a:graphic>
          </wp:inline>
        </w:drawing>
      </w:r>
    </w:p>
    <w:p w14:paraId="164F593F" w14:textId="7D1F9528" w:rsidR="00D06182" w:rsidRPr="008B5136" w:rsidRDefault="00D06182" w:rsidP="00392E13">
      <w:pPr>
        <w:rPr>
          <w:rFonts w:ascii="Trebuchet MS" w:eastAsia="SimSun" w:hAnsi="Trebuchet MS"/>
          <w:lang w:eastAsia="es-CO"/>
        </w:rPr>
      </w:pPr>
    </w:p>
    <w:p w14:paraId="72B3F477" w14:textId="77777777" w:rsidR="0066207D" w:rsidRPr="00F12BC6" w:rsidRDefault="00917434" w:rsidP="0066207D">
      <w:pPr>
        <w:jc w:val="both"/>
        <w:rPr>
          <w:rFonts w:eastAsia="SimSun"/>
          <w:lang w:eastAsia="es-CO"/>
        </w:rPr>
      </w:pPr>
      <w:r w:rsidRPr="008B5136">
        <w:rPr>
          <w:rFonts w:ascii="Trebuchet MS" w:hAnsi="Trebuchet MS"/>
          <w:sz w:val="20"/>
          <w:szCs w:val="20"/>
          <w:vertAlign w:val="superscript"/>
          <w:lang w:eastAsia="es-CO"/>
        </w:rPr>
        <w:t>1</w:t>
      </w:r>
      <w:r w:rsidRPr="008B5136">
        <w:rPr>
          <w:rFonts w:ascii="Trebuchet MS" w:hAnsi="Trebuchet MS"/>
          <w:sz w:val="20"/>
          <w:szCs w:val="20"/>
          <w:lang w:eastAsia="es-CO"/>
        </w:rPr>
        <w:t xml:space="preserve"> </w:t>
      </w:r>
      <w:r w:rsidR="0066207D" w:rsidRPr="00282B7E">
        <w:rPr>
          <w:rFonts w:ascii="Trebuchet MS" w:hAnsi="Trebuchet MS"/>
          <w:sz w:val="20"/>
          <w:szCs w:val="20"/>
          <w:lang w:eastAsia="es-CO"/>
        </w:rPr>
        <w:t xml:space="preserve">La provisión </w:t>
      </w:r>
      <w:r w:rsidR="0066207D">
        <w:rPr>
          <w:rFonts w:ascii="Trebuchet MS" w:hAnsi="Trebuchet MS"/>
          <w:sz w:val="20"/>
          <w:szCs w:val="20"/>
          <w:lang w:eastAsia="es-CO"/>
        </w:rPr>
        <w:t xml:space="preserve">por litigios </w:t>
      </w:r>
      <w:r w:rsidR="0066207D" w:rsidRPr="00282B7E">
        <w:rPr>
          <w:rFonts w:ascii="Trebuchet MS" w:hAnsi="Trebuchet MS"/>
          <w:sz w:val="20"/>
          <w:szCs w:val="20"/>
          <w:lang w:eastAsia="es-CO"/>
        </w:rPr>
        <w:t>es objeto de revisión trimestral y se ajusta a través de la valoración para reflejar la mejor estimación posible en cada periodo de análisis, en los casos en que el litigio no cumple con las condiciones para ser provisionado, se procede a revertir la provisión</w:t>
      </w:r>
      <w:r w:rsidR="0066207D">
        <w:rPr>
          <w:rFonts w:ascii="Trebuchet MS" w:hAnsi="Trebuchet MS"/>
          <w:sz w:val="20"/>
          <w:szCs w:val="20"/>
          <w:lang w:eastAsia="es-CO"/>
        </w:rPr>
        <w:t>; los litigios que se reconocen son los calificados como probables, para el 2022 se presenta una disminución en el reconocimiento de la provisión por el cambio de calificación de los procesos que pasan de probables a remotos o posibles.</w:t>
      </w:r>
    </w:p>
    <w:p w14:paraId="7CB66C18" w14:textId="77777777" w:rsidR="0066207D" w:rsidRDefault="0066207D" w:rsidP="0066207D">
      <w:pPr>
        <w:jc w:val="both"/>
        <w:rPr>
          <w:rFonts w:ascii="Trebuchet MS" w:hAnsi="Trebuchet MS" w:cs="Arial"/>
          <w:color w:val="000000"/>
          <w:sz w:val="20"/>
          <w:szCs w:val="20"/>
          <w:lang w:eastAsia="es-CO"/>
        </w:rPr>
      </w:pPr>
    </w:p>
    <w:p w14:paraId="56C0847C" w14:textId="77777777" w:rsidR="00F2601D" w:rsidRPr="008B5136" w:rsidRDefault="00F2601D" w:rsidP="00392E13">
      <w:pPr>
        <w:jc w:val="both"/>
        <w:rPr>
          <w:rFonts w:ascii="Trebuchet MS" w:hAnsi="Trebuchet MS"/>
          <w:sz w:val="20"/>
          <w:szCs w:val="20"/>
        </w:rPr>
      </w:pPr>
    </w:p>
    <w:p w14:paraId="260AEE77" w14:textId="03EC487C" w:rsidR="00A5721A" w:rsidRPr="00A5721A" w:rsidRDefault="00F2601D" w:rsidP="00A5721A">
      <w:pPr>
        <w:jc w:val="both"/>
        <w:rPr>
          <w:rFonts w:ascii="Trebuchet MS" w:hAnsi="Trebuchet MS"/>
          <w:sz w:val="20"/>
          <w:szCs w:val="20"/>
          <w:lang w:eastAsia="es-CO"/>
        </w:rPr>
      </w:pPr>
      <w:r w:rsidRPr="00A5721A">
        <w:rPr>
          <w:rFonts w:ascii="Trebuchet MS" w:hAnsi="Trebuchet MS"/>
          <w:sz w:val="20"/>
          <w:szCs w:val="20"/>
          <w:vertAlign w:val="superscript"/>
        </w:rPr>
        <w:t>2</w:t>
      </w:r>
      <w:r w:rsidR="00917434" w:rsidRPr="00A5721A">
        <w:rPr>
          <w:rFonts w:ascii="Trebuchet MS" w:hAnsi="Trebuchet MS"/>
          <w:sz w:val="20"/>
          <w:szCs w:val="20"/>
          <w:vertAlign w:val="superscript"/>
        </w:rPr>
        <w:t xml:space="preserve"> </w:t>
      </w:r>
      <w:r w:rsidR="00917434" w:rsidRPr="00A5721A">
        <w:rPr>
          <w:rFonts w:ascii="Trebuchet MS" w:hAnsi="Trebuchet MS"/>
          <w:sz w:val="20"/>
          <w:szCs w:val="20"/>
          <w:lang w:eastAsia="es-CO"/>
        </w:rPr>
        <w:t xml:space="preserve">EMVARIAS </w:t>
      </w:r>
      <w:r w:rsidR="00A5721A" w:rsidRPr="00A5721A">
        <w:rPr>
          <w:rFonts w:ascii="Trebuchet MS" w:hAnsi="Trebuchet MS"/>
          <w:sz w:val="20"/>
          <w:szCs w:val="20"/>
          <w:lang w:eastAsia="es-CO"/>
        </w:rPr>
        <w:t xml:space="preserve">se encuentra obligado a incurrir en costos de desmantelamiento o restauración de sus instalaciones y activos en los cuales desarrolla la actividad de disposición de residuos sólidos.  La obligación se inicia desde el momento en el cual el relleno se encuentra en condiciones óptimas para la realización de la actividad de disposición final y va hasta que la autoridad ambiental mediante resolución decrete por terminadas las etapas de cierre, clausura y post clausura, tiempo en el cual ya se habrán hecho efectivos todos los desembolsos estimados e incluidos en los flujos de pagos proyectados. El término de operación del relleno sanitario está dado en función de la licencia ambiental y del cumplimiento de las obligaciones allí contenidas. </w:t>
      </w:r>
    </w:p>
    <w:p w14:paraId="0C6B0C7F" w14:textId="77777777" w:rsidR="00A5721A" w:rsidRPr="00A5721A" w:rsidRDefault="00A5721A" w:rsidP="00A5721A">
      <w:pPr>
        <w:jc w:val="both"/>
        <w:rPr>
          <w:rFonts w:ascii="Trebuchet MS" w:hAnsi="Trebuchet MS"/>
          <w:sz w:val="20"/>
          <w:szCs w:val="20"/>
          <w:lang w:eastAsia="es-CO"/>
        </w:rPr>
      </w:pPr>
      <w:r w:rsidRPr="00A5721A">
        <w:rPr>
          <w:rFonts w:ascii="Trebuchet MS" w:hAnsi="Trebuchet MS"/>
          <w:sz w:val="20"/>
          <w:szCs w:val="20"/>
          <w:lang w:eastAsia="es-CO"/>
        </w:rPr>
        <w:t>Los principales supuestos considerados en el cálculo de la provisión son aquellos que indica la reglamentación como actividades que deberán realizarse en cada una de las etapas y contenidas en el plan de manejo ambiental propuesto por la entidad como son monitoreo y control de variables ambientales, Asesoría, extracción de lixiviados, gases, personal operativo, mantenimiento, etc.</w:t>
      </w:r>
    </w:p>
    <w:p w14:paraId="01CB1FA2" w14:textId="77777777" w:rsidR="00A5721A" w:rsidRPr="00A5721A" w:rsidRDefault="00A5721A" w:rsidP="00A5721A">
      <w:pPr>
        <w:jc w:val="both"/>
        <w:rPr>
          <w:rFonts w:ascii="Trebuchet MS" w:hAnsi="Trebuchet MS"/>
          <w:sz w:val="20"/>
          <w:szCs w:val="20"/>
          <w:lang w:eastAsia="es-CO"/>
        </w:rPr>
      </w:pPr>
      <w:r w:rsidRPr="00A5721A">
        <w:rPr>
          <w:rFonts w:ascii="Trebuchet MS" w:hAnsi="Trebuchet MS"/>
          <w:sz w:val="20"/>
          <w:szCs w:val="20"/>
          <w:lang w:eastAsia="es-CO"/>
        </w:rPr>
        <w:t xml:space="preserve">La empresa ha definido desmantelamiento para el antiguo relleno curva de rodas sitio en el cual Emvarias dispuso sus basuras hasta el año 2003, para el cual se tienen flujos determinados hasta el año 2025 y que son prorrogables en el tiempo hasta que se defina el uso final del sitio.  Adicionalmente, los flujos del vaso la </w:t>
      </w:r>
      <w:proofErr w:type="gramStart"/>
      <w:r w:rsidRPr="00A5721A">
        <w:rPr>
          <w:rFonts w:ascii="Trebuchet MS" w:hAnsi="Trebuchet MS"/>
          <w:sz w:val="20"/>
          <w:szCs w:val="20"/>
          <w:lang w:eastAsia="es-CO"/>
        </w:rPr>
        <w:t>música  van</w:t>
      </w:r>
      <w:proofErr w:type="gramEnd"/>
      <w:r w:rsidRPr="00A5721A">
        <w:rPr>
          <w:rFonts w:ascii="Trebuchet MS" w:hAnsi="Trebuchet MS"/>
          <w:sz w:val="20"/>
          <w:szCs w:val="20"/>
          <w:lang w:eastAsia="es-CO"/>
        </w:rPr>
        <w:t xml:space="preserve"> hasta el año 2030 ,  carrilera se tienen estimados hasta el año 2023 y vaso Altaír hasta el año 2039 </w:t>
      </w:r>
    </w:p>
    <w:p w14:paraId="688945DE" w14:textId="77777777" w:rsidR="00A5721A" w:rsidRPr="00A5721A" w:rsidRDefault="00A5721A" w:rsidP="00A5721A">
      <w:pPr>
        <w:jc w:val="both"/>
        <w:rPr>
          <w:rFonts w:ascii="Trebuchet MS" w:hAnsi="Trebuchet MS"/>
          <w:sz w:val="20"/>
          <w:szCs w:val="20"/>
          <w:lang w:eastAsia="es-CO"/>
        </w:rPr>
      </w:pPr>
      <w:r w:rsidRPr="00A5721A">
        <w:rPr>
          <w:rFonts w:ascii="Trebuchet MS" w:hAnsi="Trebuchet MS"/>
          <w:sz w:val="20"/>
          <w:szCs w:val="20"/>
          <w:lang w:eastAsia="es-CO"/>
        </w:rPr>
        <w:t xml:space="preserve">La provisión se reconoce por el valor presente de los costos esperados para cancelar la obligación utilizando flujos de efectivo estimados. Los flujos de efectivo se descuentan a una tasa antes de impuestos, utilizando para el descuento una tasa calculada con referencia a los rendimientos del mercado de los bonos emitidos por el Gobierno Nacional (TES, Títulos de deuda pública emitidos por la Tesorería General de la Nación) al final del período sobre el que se informa. </w:t>
      </w:r>
    </w:p>
    <w:p w14:paraId="09DD5D84" w14:textId="3F74EE71" w:rsidR="00D06182" w:rsidRDefault="00A5721A" w:rsidP="00A5721A">
      <w:pPr>
        <w:jc w:val="both"/>
        <w:rPr>
          <w:rFonts w:ascii="Trebuchet MS" w:hAnsi="Trebuchet MS"/>
          <w:sz w:val="20"/>
          <w:szCs w:val="20"/>
          <w:lang w:eastAsia="es-CO"/>
        </w:rPr>
      </w:pPr>
      <w:r w:rsidRPr="00A5721A">
        <w:rPr>
          <w:rFonts w:ascii="Trebuchet MS" w:hAnsi="Trebuchet MS"/>
          <w:sz w:val="20"/>
          <w:szCs w:val="20"/>
          <w:lang w:eastAsia="es-CO"/>
        </w:rPr>
        <w:t xml:space="preserve">Durante el periodo la provisión por desmantelamiento presento una variación de $3,389,847,540.76 la cual se genera principalmente por la no ejecución de flujos de pago proyectados y los cambios en el IPC y tasas de mercado que generan recuperaciones para el periodo </w:t>
      </w:r>
      <w:r w:rsidRPr="00A5721A">
        <w:rPr>
          <w:rFonts w:ascii="Trebuchet MS" w:hAnsi="Trebuchet MS"/>
          <w:sz w:val="20"/>
          <w:szCs w:val="20"/>
          <w:lang w:eastAsia="es-CO"/>
        </w:rPr>
        <w:t>de $</w:t>
      </w:r>
      <w:r w:rsidRPr="00A5721A">
        <w:rPr>
          <w:rFonts w:ascii="Trebuchet MS" w:hAnsi="Trebuchet MS"/>
          <w:sz w:val="20"/>
          <w:szCs w:val="20"/>
          <w:lang w:eastAsia="es-CO"/>
        </w:rPr>
        <w:t xml:space="preserve"> -2,726,901,812.84.  Los aumentos de provisión están relacionados con el gasto financiero de la obligación por $ 1,628,215,393.11, la actualización de la provisión de rodas, música y carrilera que afectan el gasto al no ser activos operativos y que asciende a</w:t>
      </w:r>
      <w:r>
        <w:rPr>
          <w:rFonts w:ascii="Trebuchet MS" w:hAnsi="Trebuchet MS"/>
          <w:sz w:val="20"/>
          <w:szCs w:val="20"/>
          <w:lang w:eastAsia="es-CO"/>
        </w:rPr>
        <w:t xml:space="preserve"> </w:t>
      </w:r>
      <w:r w:rsidRPr="00A5721A">
        <w:rPr>
          <w:rFonts w:ascii="Trebuchet MS" w:hAnsi="Trebuchet MS"/>
          <w:sz w:val="20"/>
          <w:szCs w:val="20"/>
          <w:lang w:eastAsia="es-CO"/>
        </w:rPr>
        <w:t>$858,892,200.18 y por la actualización de la provisión de Vaso Altaír que suma $ 4,243,846,014.</w:t>
      </w:r>
      <w:r>
        <w:rPr>
          <w:rFonts w:ascii="Trebuchet MS" w:hAnsi="Trebuchet MS"/>
          <w:sz w:val="20"/>
          <w:szCs w:val="20"/>
          <w:lang w:eastAsia="es-CO"/>
        </w:rPr>
        <w:t>49.</w:t>
      </w:r>
      <w:r w:rsidRPr="00A5721A">
        <w:rPr>
          <w:rFonts w:ascii="Trebuchet MS" w:hAnsi="Trebuchet MS"/>
          <w:sz w:val="20"/>
          <w:szCs w:val="20"/>
          <w:lang w:eastAsia="es-CO"/>
        </w:rPr>
        <w:t>  Los usos del periodo ascendieron a $</w:t>
      </w:r>
      <w:r>
        <w:rPr>
          <w:rFonts w:ascii="Trebuchet MS" w:hAnsi="Trebuchet MS"/>
          <w:sz w:val="20"/>
          <w:szCs w:val="20"/>
          <w:lang w:eastAsia="es-CO"/>
        </w:rPr>
        <w:t xml:space="preserve"> </w:t>
      </w:r>
      <w:r w:rsidRPr="00A5721A">
        <w:rPr>
          <w:rFonts w:ascii="Trebuchet MS" w:hAnsi="Trebuchet MS"/>
          <w:sz w:val="20"/>
          <w:szCs w:val="20"/>
          <w:lang w:eastAsia="es-CO"/>
        </w:rPr>
        <w:t>614,204,254.16</w:t>
      </w:r>
      <w:r>
        <w:rPr>
          <w:rFonts w:ascii="Trebuchet MS" w:hAnsi="Trebuchet MS"/>
          <w:sz w:val="20"/>
          <w:szCs w:val="20"/>
          <w:lang w:eastAsia="es-CO"/>
        </w:rPr>
        <w:t>.</w:t>
      </w:r>
    </w:p>
    <w:p w14:paraId="200C99B2" w14:textId="1E70FE22" w:rsidR="00A5721A" w:rsidRDefault="00A5721A" w:rsidP="00A5721A">
      <w:pPr>
        <w:jc w:val="both"/>
        <w:rPr>
          <w:rFonts w:ascii="Trebuchet MS" w:hAnsi="Trebuchet MS"/>
          <w:sz w:val="20"/>
          <w:szCs w:val="20"/>
          <w:lang w:eastAsia="es-CO"/>
        </w:rPr>
      </w:pPr>
    </w:p>
    <w:p w14:paraId="6FD2283A" w14:textId="51961A52" w:rsidR="00A5721A" w:rsidRPr="008B5136" w:rsidRDefault="00A5721A" w:rsidP="00A5721A">
      <w:pPr>
        <w:jc w:val="center"/>
        <w:rPr>
          <w:rFonts w:ascii="Trebuchet MS" w:hAnsi="Trebuchet MS"/>
          <w:sz w:val="20"/>
          <w:szCs w:val="20"/>
          <w:lang w:eastAsia="es-CO"/>
        </w:rPr>
      </w:pPr>
      <w:r>
        <w:rPr>
          <w:noProof/>
        </w:rPr>
        <w:drawing>
          <wp:inline distT="0" distB="0" distL="0" distR="0" wp14:anchorId="44319C40" wp14:editId="77D5DF88">
            <wp:extent cx="2362200" cy="387175"/>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420374" cy="396710"/>
                    </a:xfrm>
                    <a:prstGeom prst="rect">
                      <a:avLst/>
                    </a:prstGeom>
                    <a:noFill/>
                    <a:ln>
                      <a:noFill/>
                    </a:ln>
                  </pic:spPr>
                </pic:pic>
              </a:graphicData>
            </a:graphic>
          </wp:inline>
        </w:drawing>
      </w:r>
    </w:p>
    <w:p w14:paraId="1EB52246" w14:textId="25F0ABBA" w:rsidR="008773FB" w:rsidRPr="008B5136" w:rsidRDefault="008773FB" w:rsidP="00E71255">
      <w:pPr>
        <w:jc w:val="both"/>
        <w:rPr>
          <w:rFonts w:ascii="Trebuchet MS" w:hAnsi="Trebuchet MS"/>
          <w:sz w:val="20"/>
          <w:szCs w:val="20"/>
          <w:lang w:eastAsia="es-CO"/>
        </w:rPr>
      </w:pPr>
    </w:p>
    <w:p w14:paraId="1CF8BF50" w14:textId="0DD01125" w:rsidR="008773FB" w:rsidRPr="008B5136" w:rsidRDefault="008773FB" w:rsidP="00E71255">
      <w:pPr>
        <w:jc w:val="both"/>
        <w:rPr>
          <w:rFonts w:ascii="Trebuchet MS" w:hAnsi="Trebuchet MS"/>
          <w:sz w:val="20"/>
          <w:szCs w:val="20"/>
          <w:lang w:eastAsia="es-CO"/>
        </w:rPr>
      </w:pPr>
    </w:p>
    <w:p w14:paraId="0B34CC54" w14:textId="77777777" w:rsidR="008773FB" w:rsidRPr="00AB1CDB" w:rsidRDefault="008773FB" w:rsidP="008773FB">
      <w:pPr>
        <w:pStyle w:val="Ttulo2"/>
        <w:keepLines/>
        <w:numPr>
          <w:ilvl w:val="0"/>
          <w:numId w:val="8"/>
        </w:numPr>
        <w:pBdr>
          <w:bottom w:val="single" w:sz="8" w:space="1" w:color="FFFFFF"/>
        </w:pBdr>
        <w:tabs>
          <w:tab w:val="left" w:pos="0"/>
        </w:tabs>
        <w:spacing w:before="120" w:after="120"/>
        <w:ind w:left="0" w:firstLine="0"/>
        <w:jc w:val="both"/>
        <w:rPr>
          <w:rFonts w:ascii="Trebuchet MS" w:eastAsia="SimSun" w:hAnsi="Trebuchet MS"/>
          <w:b w:val="0"/>
          <w:bCs w:val="0"/>
          <w:sz w:val="30"/>
          <w:szCs w:val="30"/>
          <w:lang w:eastAsia="es-CO"/>
        </w:rPr>
      </w:pPr>
      <w:r w:rsidRPr="00AB1CDB">
        <w:rPr>
          <w:rFonts w:ascii="Trebuchet MS" w:eastAsia="SimSun" w:hAnsi="Trebuchet MS"/>
          <w:b w:val="0"/>
          <w:bCs w:val="0"/>
          <w:sz w:val="30"/>
          <w:szCs w:val="30"/>
          <w:lang w:eastAsia="es-CO"/>
        </w:rPr>
        <w:t>Impuestos, Contribuciones y Tasas</w:t>
      </w:r>
    </w:p>
    <w:p w14:paraId="022E6AF2" w14:textId="5EBADDA6" w:rsidR="008773FB" w:rsidRPr="008B5136" w:rsidRDefault="0066207D" w:rsidP="00E71255">
      <w:pPr>
        <w:jc w:val="both"/>
        <w:rPr>
          <w:rFonts w:ascii="Trebuchet MS" w:hAnsi="Trebuchet MS"/>
          <w:sz w:val="20"/>
          <w:szCs w:val="20"/>
          <w:lang w:eastAsia="es-CO"/>
        </w:rPr>
      </w:pPr>
      <w:r>
        <w:rPr>
          <w:noProof/>
        </w:rPr>
        <w:drawing>
          <wp:inline distT="0" distB="0" distL="0" distR="0" wp14:anchorId="68091CDA" wp14:editId="4C5C49C0">
            <wp:extent cx="5400675" cy="1164590"/>
            <wp:effectExtent l="0" t="0" r="9525" b="0"/>
            <wp:docPr id="23" name="Imagen 2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abla&#10;&#10;Descripción generada automáticamente"/>
                    <pic:cNvPicPr/>
                  </pic:nvPicPr>
                  <pic:blipFill>
                    <a:blip r:embed="rId26"/>
                    <a:stretch>
                      <a:fillRect/>
                    </a:stretch>
                  </pic:blipFill>
                  <pic:spPr>
                    <a:xfrm>
                      <a:off x="0" y="0"/>
                      <a:ext cx="5400675" cy="1164590"/>
                    </a:xfrm>
                    <a:prstGeom prst="rect">
                      <a:avLst/>
                    </a:prstGeom>
                  </pic:spPr>
                </pic:pic>
              </a:graphicData>
            </a:graphic>
          </wp:inline>
        </w:drawing>
      </w:r>
    </w:p>
    <w:p w14:paraId="53B566CF" w14:textId="7135F38E" w:rsidR="008773FB" w:rsidRPr="008B5136" w:rsidRDefault="008773FB" w:rsidP="00E71255">
      <w:pPr>
        <w:jc w:val="both"/>
        <w:rPr>
          <w:rFonts w:ascii="Trebuchet MS" w:hAnsi="Trebuchet MS"/>
          <w:sz w:val="20"/>
          <w:szCs w:val="20"/>
          <w:lang w:eastAsia="es-CO"/>
        </w:rPr>
      </w:pPr>
    </w:p>
    <w:p w14:paraId="3D80800E" w14:textId="77777777" w:rsidR="00D54C1D" w:rsidRPr="006E44F3" w:rsidRDefault="008773FB" w:rsidP="00D54C1D">
      <w:pPr>
        <w:jc w:val="both"/>
        <w:rPr>
          <w:rFonts w:ascii="Trebuchet MS" w:hAnsi="Trebuchet MS" w:cs="Arial"/>
          <w:sz w:val="20"/>
          <w:szCs w:val="20"/>
        </w:rPr>
      </w:pPr>
      <w:r w:rsidRPr="008B5136">
        <w:rPr>
          <w:rFonts w:ascii="Trebuchet MS" w:hAnsi="Trebuchet MS" w:cs="Arial"/>
          <w:sz w:val="20"/>
          <w:szCs w:val="20"/>
        </w:rPr>
        <w:t xml:space="preserve"> </w:t>
      </w:r>
      <w:r w:rsidR="00D54C1D" w:rsidRPr="006E44F3">
        <w:rPr>
          <w:rFonts w:ascii="Trebuchet MS" w:hAnsi="Trebuchet MS" w:cs="Arial"/>
          <w:sz w:val="20"/>
          <w:szCs w:val="20"/>
        </w:rPr>
        <w:t>Se presenta disminución aproximadamente del 25% con respecto a agosto del año 2021, principalmente por:</w:t>
      </w:r>
    </w:p>
    <w:p w14:paraId="05BD7BEC" w14:textId="77777777" w:rsidR="00D54C1D" w:rsidRPr="006E44F3" w:rsidRDefault="00D54C1D" w:rsidP="00D54C1D">
      <w:pPr>
        <w:rPr>
          <w:rFonts w:ascii="Trebuchet MS" w:hAnsi="Trebuchet MS" w:cs="Arial"/>
          <w:sz w:val="20"/>
          <w:szCs w:val="20"/>
        </w:rPr>
      </w:pPr>
    </w:p>
    <w:p w14:paraId="5147B040" w14:textId="77777777" w:rsidR="00D54C1D" w:rsidRPr="00FB56C0" w:rsidRDefault="00D54C1D" w:rsidP="00D54C1D">
      <w:pPr>
        <w:ind w:left="360"/>
        <w:jc w:val="both"/>
        <w:rPr>
          <w:rFonts w:ascii="Trebuchet MS" w:hAnsi="Trebuchet MS" w:cs="Arial"/>
          <w:sz w:val="20"/>
          <w:szCs w:val="20"/>
        </w:rPr>
      </w:pPr>
      <w:r w:rsidRPr="006E44F3">
        <w:rPr>
          <w:rFonts w:ascii="Trebuchet MS" w:hAnsi="Trebuchet MS" w:cs="Arial"/>
          <w:b/>
          <w:bCs/>
          <w:sz w:val="20"/>
          <w:szCs w:val="20"/>
          <w:vertAlign w:val="superscript"/>
        </w:rPr>
        <w:t>1.</w:t>
      </w:r>
      <w:r w:rsidRPr="006E44F3">
        <w:rPr>
          <w:rFonts w:ascii="Trebuchet MS" w:hAnsi="Trebuchet MS" w:cs="Arial"/>
          <w:b/>
          <w:bCs/>
          <w:sz w:val="20"/>
          <w:szCs w:val="20"/>
        </w:rPr>
        <w:t>Impuesto de industria y comercio:</w:t>
      </w:r>
      <w:r w:rsidRPr="006E44F3">
        <w:rPr>
          <w:rFonts w:ascii="Trebuchet MS" w:hAnsi="Trebuchet MS" w:cs="Arial"/>
          <w:sz w:val="20"/>
          <w:szCs w:val="20"/>
        </w:rPr>
        <w:t xml:space="preserve"> Se presenta aumento del 9% con relación al mes de agosto de 2021, por el incremento de los ingresos facturados.</w:t>
      </w:r>
    </w:p>
    <w:p w14:paraId="464164D6" w14:textId="77777777" w:rsidR="00D54C1D" w:rsidRPr="00AC7EC4" w:rsidRDefault="00D54C1D" w:rsidP="00D54C1D">
      <w:pPr>
        <w:pStyle w:val="Prrafodelista"/>
        <w:ind w:left="360"/>
        <w:jc w:val="both"/>
        <w:rPr>
          <w:rFonts w:ascii="Trebuchet MS" w:hAnsi="Trebuchet MS" w:cs="Arial"/>
          <w:sz w:val="20"/>
          <w:szCs w:val="20"/>
        </w:rPr>
      </w:pPr>
    </w:p>
    <w:p w14:paraId="55C63A8F" w14:textId="77777777" w:rsidR="00D54C1D" w:rsidRPr="00AC7EC4" w:rsidRDefault="00D54C1D" w:rsidP="00D54C1D">
      <w:pPr>
        <w:pStyle w:val="Prrafodelista"/>
        <w:ind w:left="360"/>
        <w:jc w:val="both"/>
        <w:rPr>
          <w:rFonts w:ascii="Trebuchet MS" w:hAnsi="Trebuchet MS" w:cs="Arial"/>
          <w:sz w:val="20"/>
          <w:szCs w:val="20"/>
        </w:rPr>
      </w:pPr>
      <w:r w:rsidRPr="00AC7EC4">
        <w:rPr>
          <w:rFonts w:ascii="Trebuchet MS" w:hAnsi="Trebuchet MS" w:cs="Arial"/>
          <w:b/>
          <w:bCs/>
          <w:sz w:val="20"/>
          <w:szCs w:val="20"/>
          <w:vertAlign w:val="superscript"/>
        </w:rPr>
        <w:t>2</w:t>
      </w:r>
      <w:r>
        <w:rPr>
          <w:rFonts w:ascii="Trebuchet MS" w:hAnsi="Trebuchet MS" w:cs="Arial"/>
          <w:b/>
          <w:bCs/>
          <w:sz w:val="20"/>
          <w:szCs w:val="20"/>
          <w:vertAlign w:val="superscript"/>
        </w:rPr>
        <w:t>.</w:t>
      </w:r>
      <w:r w:rsidRPr="00AC7EC4">
        <w:rPr>
          <w:rFonts w:ascii="Trebuchet MS" w:hAnsi="Trebuchet MS" w:cs="Arial"/>
          <w:b/>
          <w:bCs/>
          <w:sz w:val="20"/>
          <w:szCs w:val="20"/>
        </w:rPr>
        <w:t xml:space="preserve"> </w:t>
      </w:r>
      <w:r>
        <w:rPr>
          <w:rFonts w:ascii="Trebuchet MS" w:hAnsi="Trebuchet MS" w:cs="Arial"/>
          <w:b/>
          <w:bCs/>
          <w:sz w:val="20"/>
          <w:szCs w:val="20"/>
        </w:rPr>
        <w:t>Contribuciones</w:t>
      </w:r>
      <w:r w:rsidRPr="00AC7EC4">
        <w:rPr>
          <w:rFonts w:ascii="Trebuchet MS" w:hAnsi="Trebuchet MS" w:cs="Arial"/>
          <w:sz w:val="20"/>
          <w:szCs w:val="20"/>
        </w:rPr>
        <w:t xml:space="preserve">: Se presenta </w:t>
      </w:r>
      <w:r>
        <w:rPr>
          <w:rFonts w:ascii="Trebuchet MS" w:hAnsi="Trebuchet MS" w:cs="Arial"/>
          <w:sz w:val="20"/>
          <w:szCs w:val="20"/>
        </w:rPr>
        <w:t>disminución del 100% por el pago de la contribución especial de la vigencia 2020 de la Superintendencia de Servicios Públicos Domiciliarios, la cual se encontraba en recurso de reposición y en subsidio de apelación.</w:t>
      </w:r>
    </w:p>
    <w:p w14:paraId="3DCD7F0E" w14:textId="30C17178" w:rsidR="008773FB" w:rsidRPr="008B5136" w:rsidRDefault="008773FB" w:rsidP="00D54C1D">
      <w:pPr>
        <w:jc w:val="both"/>
        <w:rPr>
          <w:rFonts w:ascii="Trebuchet MS" w:hAnsi="Trebuchet MS"/>
          <w:sz w:val="20"/>
          <w:szCs w:val="20"/>
          <w:lang w:eastAsia="es-CO"/>
        </w:rPr>
      </w:pPr>
    </w:p>
    <w:p w14:paraId="143686E1" w14:textId="7075DA8A" w:rsidR="008C0C0E" w:rsidRPr="008B5136" w:rsidRDefault="00344C02" w:rsidP="00392E13">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r w:rsidRPr="008B5136">
        <w:rPr>
          <w:rFonts w:ascii="Trebuchet MS" w:eastAsia="SimSun" w:hAnsi="Trebuchet MS"/>
          <w:b w:val="0"/>
          <w:bCs w:val="0"/>
          <w:sz w:val="30"/>
          <w:szCs w:val="30"/>
          <w:lang w:eastAsia="es-CO"/>
        </w:rPr>
        <w:t>Otros pasivos</w:t>
      </w:r>
      <w:r w:rsidR="00AD3E79" w:rsidRPr="008B5136">
        <w:rPr>
          <w:rFonts w:ascii="Trebuchet MS" w:eastAsia="SimSun" w:hAnsi="Trebuchet MS"/>
          <w:b w:val="0"/>
          <w:bCs w:val="0"/>
          <w:sz w:val="30"/>
          <w:szCs w:val="30"/>
          <w:lang w:eastAsia="es-CO"/>
        </w:rPr>
        <w:t xml:space="preserve"> financieros </w:t>
      </w:r>
    </w:p>
    <w:p w14:paraId="781304C1" w14:textId="1453722B" w:rsidR="00DC4346" w:rsidRPr="008B5136" w:rsidRDefault="00A7138B" w:rsidP="00392E13">
      <w:pPr>
        <w:rPr>
          <w:rFonts w:ascii="Trebuchet MS" w:hAnsi="Trebuchet MS" w:cs="Arial"/>
          <w:sz w:val="20"/>
          <w:szCs w:val="20"/>
        </w:rPr>
      </w:pPr>
      <w:r w:rsidRPr="008B5136">
        <w:rPr>
          <w:rFonts w:ascii="Trebuchet MS" w:hAnsi="Trebuchet MS" w:cs="Arial"/>
          <w:sz w:val="20"/>
          <w:szCs w:val="20"/>
        </w:rPr>
        <w:t>L</w:t>
      </w:r>
      <w:r w:rsidR="00344C02" w:rsidRPr="008B5136">
        <w:rPr>
          <w:rFonts w:ascii="Trebuchet MS" w:hAnsi="Trebuchet MS" w:cs="Arial"/>
          <w:sz w:val="20"/>
          <w:szCs w:val="20"/>
        </w:rPr>
        <w:t>os</w:t>
      </w:r>
      <w:r w:rsidRPr="008B5136">
        <w:rPr>
          <w:rFonts w:ascii="Trebuchet MS" w:hAnsi="Trebuchet MS" w:cs="Arial"/>
          <w:sz w:val="20"/>
          <w:szCs w:val="20"/>
        </w:rPr>
        <w:t xml:space="preserve"> </w:t>
      </w:r>
      <w:r w:rsidR="00344C02" w:rsidRPr="008B5136">
        <w:rPr>
          <w:rFonts w:ascii="Trebuchet MS" w:hAnsi="Trebuchet MS" w:cs="Arial"/>
          <w:sz w:val="20"/>
          <w:szCs w:val="20"/>
        </w:rPr>
        <w:t>otros pasivos</w:t>
      </w:r>
      <w:r w:rsidR="00AD3E79" w:rsidRPr="008B5136">
        <w:rPr>
          <w:rFonts w:ascii="Trebuchet MS" w:hAnsi="Trebuchet MS" w:cs="Arial"/>
          <w:sz w:val="20"/>
          <w:szCs w:val="20"/>
        </w:rPr>
        <w:t xml:space="preserve"> financieros</w:t>
      </w:r>
      <w:r w:rsidR="00791C40" w:rsidRPr="008B5136">
        <w:rPr>
          <w:rFonts w:ascii="Trebuchet MS" w:hAnsi="Trebuchet MS" w:cs="Arial"/>
          <w:sz w:val="20"/>
          <w:szCs w:val="20"/>
        </w:rPr>
        <w:t xml:space="preserve"> </w:t>
      </w:r>
      <w:r w:rsidRPr="008B5136">
        <w:rPr>
          <w:rFonts w:ascii="Trebuchet MS" w:hAnsi="Trebuchet MS" w:cs="Arial"/>
          <w:sz w:val="20"/>
          <w:szCs w:val="20"/>
        </w:rPr>
        <w:t>presentan</w:t>
      </w:r>
      <w:r w:rsidR="00063187" w:rsidRPr="008B5136">
        <w:rPr>
          <w:rFonts w:ascii="Trebuchet MS" w:hAnsi="Trebuchet MS" w:cs="Arial"/>
          <w:sz w:val="20"/>
          <w:szCs w:val="20"/>
        </w:rPr>
        <w:t xml:space="preserve"> </w:t>
      </w:r>
      <w:r w:rsidRPr="008B5136">
        <w:rPr>
          <w:rFonts w:ascii="Trebuchet MS" w:hAnsi="Trebuchet MS" w:cs="Arial"/>
          <w:sz w:val="20"/>
          <w:szCs w:val="20"/>
        </w:rPr>
        <w:t xml:space="preserve">la </w:t>
      </w:r>
      <w:r w:rsidR="00063187" w:rsidRPr="008B5136">
        <w:rPr>
          <w:rFonts w:ascii="Trebuchet MS" w:hAnsi="Trebuchet MS" w:cs="Arial"/>
          <w:sz w:val="20"/>
          <w:szCs w:val="20"/>
        </w:rPr>
        <w:t>siguiente</w:t>
      </w:r>
      <w:r w:rsidRPr="008B5136">
        <w:rPr>
          <w:rFonts w:ascii="Trebuchet MS" w:hAnsi="Trebuchet MS" w:cs="Arial"/>
          <w:sz w:val="20"/>
          <w:szCs w:val="20"/>
        </w:rPr>
        <w:t xml:space="preserve"> composición</w:t>
      </w:r>
      <w:r w:rsidR="00063187" w:rsidRPr="008B5136">
        <w:rPr>
          <w:rFonts w:ascii="Trebuchet MS" w:hAnsi="Trebuchet MS" w:cs="Arial"/>
          <w:sz w:val="20"/>
          <w:szCs w:val="20"/>
        </w:rPr>
        <w:t xml:space="preserve">: </w:t>
      </w:r>
    </w:p>
    <w:p w14:paraId="11A7299C" w14:textId="77777777" w:rsidR="00BF30BE" w:rsidRPr="008B5136" w:rsidRDefault="00BF30BE" w:rsidP="00392E13">
      <w:pPr>
        <w:rPr>
          <w:rFonts w:ascii="Trebuchet MS" w:hAnsi="Trebuchet MS" w:cs="Arial"/>
          <w:sz w:val="20"/>
          <w:szCs w:val="20"/>
        </w:rPr>
      </w:pPr>
    </w:p>
    <w:p w14:paraId="0A3B068C" w14:textId="0D73EE91" w:rsidR="0009143A" w:rsidRPr="008B5136" w:rsidRDefault="00017069" w:rsidP="00392E13">
      <w:pPr>
        <w:tabs>
          <w:tab w:val="left" w:pos="8364"/>
        </w:tabs>
        <w:jc w:val="center"/>
        <w:rPr>
          <w:rFonts w:ascii="Trebuchet MS" w:hAnsi="Trebuchet MS" w:cs="Arial"/>
          <w:sz w:val="20"/>
          <w:szCs w:val="20"/>
        </w:rPr>
      </w:pPr>
      <w:r w:rsidRPr="008B5136">
        <w:rPr>
          <w:rFonts w:ascii="Trebuchet MS" w:hAnsi="Trebuchet MS"/>
          <w:noProof/>
        </w:rPr>
        <w:t xml:space="preserve"> </w:t>
      </w:r>
    </w:p>
    <w:p w14:paraId="33DD5CF0" w14:textId="00EEDCB9" w:rsidR="002B59C3" w:rsidRPr="008B5136" w:rsidRDefault="00D54C1D" w:rsidP="00392E13">
      <w:pPr>
        <w:rPr>
          <w:rFonts w:ascii="Trebuchet MS" w:hAnsi="Trebuchet MS" w:cs="Arial"/>
          <w:sz w:val="20"/>
          <w:szCs w:val="20"/>
        </w:rPr>
      </w:pPr>
      <w:r>
        <w:rPr>
          <w:noProof/>
        </w:rPr>
        <w:drawing>
          <wp:inline distT="0" distB="0" distL="0" distR="0" wp14:anchorId="66965097" wp14:editId="5720F200">
            <wp:extent cx="5400675" cy="1562735"/>
            <wp:effectExtent l="0" t="0" r="952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00675" cy="1562735"/>
                    </a:xfrm>
                    <a:prstGeom prst="rect">
                      <a:avLst/>
                    </a:prstGeom>
                  </pic:spPr>
                </pic:pic>
              </a:graphicData>
            </a:graphic>
          </wp:inline>
        </w:drawing>
      </w:r>
    </w:p>
    <w:p w14:paraId="173C78AB" w14:textId="77777777" w:rsidR="00D54C1D" w:rsidRPr="00EC2AF5" w:rsidRDefault="00D54C1D" w:rsidP="00D54C1D">
      <w:pPr>
        <w:rPr>
          <w:rFonts w:ascii="Trebuchet MS" w:hAnsi="Trebuchet MS" w:cs="Arial"/>
          <w:sz w:val="20"/>
          <w:szCs w:val="20"/>
        </w:rPr>
      </w:pPr>
    </w:p>
    <w:p w14:paraId="05EDECF3" w14:textId="77777777" w:rsidR="00D54C1D" w:rsidRDefault="00D54C1D" w:rsidP="00D54C1D">
      <w:pPr>
        <w:jc w:val="both"/>
        <w:rPr>
          <w:rFonts w:ascii="Trebuchet MS" w:hAnsi="Trebuchet MS"/>
          <w:sz w:val="20"/>
          <w:szCs w:val="20"/>
        </w:rPr>
      </w:pPr>
      <w:r w:rsidRPr="00EC2AF5">
        <w:rPr>
          <w:rFonts w:ascii="Trebuchet MS" w:hAnsi="Trebuchet MS"/>
          <w:sz w:val="20"/>
          <w:szCs w:val="20"/>
          <w:vertAlign w:val="superscript"/>
        </w:rPr>
        <w:t>1</w:t>
      </w:r>
      <w:r w:rsidRPr="00EC2AF5">
        <w:rPr>
          <w:rFonts w:ascii="Trebuchet MS" w:hAnsi="Trebuchet MS"/>
          <w:sz w:val="20"/>
          <w:szCs w:val="20"/>
        </w:rPr>
        <w:t xml:space="preserve"> El pasivo</w:t>
      </w:r>
      <w:r>
        <w:rPr>
          <w:rFonts w:ascii="Trebuchet MS" w:hAnsi="Trebuchet MS"/>
          <w:sz w:val="20"/>
          <w:szCs w:val="20"/>
        </w:rPr>
        <w:t xml:space="preserve"> corriente</w:t>
      </w:r>
      <w:r w:rsidRPr="00EC2AF5">
        <w:rPr>
          <w:rFonts w:ascii="Trebuchet MS" w:hAnsi="Trebuchet MS"/>
          <w:sz w:val="20"/>
          <w:szCs w:val="20"/>
        </w:rPr>
        <w:t xml:space="preserve"> por arrendamiento al cierre de </w:t>
      </w:r>
      <w:r>
        <w:rPr>
          <w:rFonts w:ascii="Trebuchet MS" w:hAnsi="Trebuchet MS"/>
          <w:sz w:val="20"/>
          <w:szCs w:val="20"/>
        </w:rPr>
        <w:t xml:space="preserve">Agosto 2022 disminuye por la amortización de los flujos que serán pagados en la misma vigencia, pagos que corresponden a los contratos que clasificaron para el reconocimiento bajo NIIF 16” Arrendamientos” SP Ingenieros, Renting Colombia, Junta de Acción comunal veredal y </w:t>
      </w:r>
      <w:proofErr w:type="spellStart"/>
      <w:r>
        <w:rPr>
          <w:rFonts w:ascii="Trebuchet MS" w:hAnsi="Trebuchet MS"/>
          <w:sz w:val="20"/>
          <w:szCs w:val="20"/>
        </w:rPr>
        <w:t>Diespu</w:t>
      </w:r>
      <w:proofErr w:type="spellEnd"/>
      <w:r>
        <w:rPr>
          <w:rFonts w:ascii="Trebuchet MS" w:hAnsi="Trebuchet MS"/>
          <w:sz w:val="20"/>
          <w:szCs w:val="20"/>
        </w:rPr>
        <w:t xml:space="preserve">, en la porción no corriente se incrementa con respecto al 2021 por la proyección de los flujos de los contratos con terminación aun plazo superior de los reconocidos en Agosto 2021. </w:t>
      </w:r>
    </w:p>
    <w:p w14:paraId="13A7DBEE" w14:textId="77777777" w:rsidR="00D54C1D" w:rsidRDefault="00D54C1D" w:rsidP="00D54C1D">
      <w:pPr>
        <w:jc w:val="both"/>
        <w:rPr>
          <w:rFonts w:ascii="Trebuchet MS" w:hAnsi="Trebuchet MS"/>
          <w:sz w:val="20"/>
          <w:szCs w:val="20"/>
        </w:rPr>
      </w:pPr>
    </w:p>
    <w:p w14:paraId="29ACEF09" w14:textId="77777777" w:rsidR="00D54C1D" w:rsidRPr="00EC2AF5" w:rsidRDefault="00D54C1D" w:rsidP="00D54C1D">
      <w:pPr>
        <w:jc w:val="both"/>
        <w:rPr>
          <w:rFonts w:ascii="Trebuchet MS" w:hAnsi="Trebuchet MS"/>
          <w:sz w:val="20"/>
          <w:szCs w:val="20"/>
        </w:rPr>
      </w:pPr>
    </w:p>
    <w:p w14:paraId="6A5B013C" w14:textId="77777777" w:rsidR="00D54C1D" w:rsidRPr="00EC2AF5" w:rsidRDefault="00D54C1D" w:rsidP="00D54C1D">
      <w:pPr>
        <w:jc w:val="both"/>
        <w:rPr>
          <w:rFonts w:ascii="Trebuchet MS" w:hAnsi="Trebuchet MS"/>
          <w:sz w:val="20"/>
          <w:szCs w:val="20"/>
        </w:rPr>
      </w:pPr>
      <w:r w:rsidRPr="00114F11">
        <w:rPr>
          <w:rFonts w:ascii="Trebuchet MS" w:hAnsi="Trebuchet MS"/>
          <w:sz w:val="20"/>
          <w:szCs w:val="20"/>
          <w:vertAlign w:val="superscript"/>
        </w:rPr>
        <w:t>2</w:t>
      </w:r>
      <w:r>
        <w:rPr>
          <w:rFonts w:ascii="Trebuchet MS" w:hAnsi="Trebuchet MS"/>
          <w:sz w:val="20"/>
          <w:szCs w:val="20"/>
        </w:rPr>
        <w:t xml:space="preserve"> </w:t>
      </w:r>
      <w:r w:rsidRPr="00114F11">
        <w:rPr>
          <w:rFonts w:ascii="Trebuchet MS" w:hAnsi="Trebuchet MS"/>
          <w:sz w:val="20"/>
          <w:szCs w:val="20"/>
        </w:rPr>
        <w:t xml:space="preserve">La variación </w:t>
      </w:r>
      <w:r>
        <w:rPr>
          <w:rFonts w:ascii="Trebuchet MS" w:hAnsi="Trebuchet MS"/>
          <w:sz w:val="20"/>
          <w:szCs w:val="20"/>
        </w:rPr>
        <w:t>total</w:t>
      </w:r>
      <w:r w:rsidRPr="00114F11">
        <w:rPr>
          <w:rFonts w:ascii="Trebuchet MS" w:hAnsi="Trebuchet MS"/>
          <w:sz w:val="20"/>
          <w:szCs w:val="20"/>
        </w:rPr>
        <w:t xml:space="preserve"> del pasivo financiero asociado a los bonos pensionales de la Empresa fue </w:t>
      </w:r>
      <w:r>
        <w:rPr>
          <w:rFonts w:ascii="Trebuchet MS" w:hAnsi="Trebuchet MS"/>
          <w:sz w:val="20"/>
          <w:szCs w:val="20"/>
        </w:rPr>
        <w:t xml:space="preserve">               </w:t>
      </w:r>
      <w:r w:rsidRPr="00114F11">
        <w:rPr>
          <w:rFonts w:ascii="Trebuchet MS" w:hAnsi="Trebuchet MS"/>
          <w:sz w:val="20"/>
          <w:szCs w:val="20"/>
        </w:rPr>
        <w:t>$</w:t>
      </w:r>
      <w:r w:rsidRPr="00BC4092">
        <w:t xml:space="preserve"> </w:t>
      </w:r>
      <w:r>
        <w:rPr>
          <w:rFonts w:ascii="Trebuchet MS" w:hAnsi="Trebuchet MS"/>
          <w:sz w:val="20"/>
          <w:szCs w:val="20"/>
        </w:rPr>
        <w:t>78,789,467, el incremento para el 2022 es el resultado</w:t>
      </w:r>
      <w:r w:rsidRPr="00114F11">
        <w:rPr>
          <w:rFonts w:ascii="Trebuchet MS" w:hAnsi="Trebuchet MS"/>
          <w:sz w:val="20"/>
          <w:szCs w:val="20"/>
        </w:rPr>
        <w:t xml:space="preserve"> </w:t>
      </w:r>
      <w:r>
        <w:rPr>
          <w:rFonts w:ascii="Trebuchet MS" w:hAnsi="Trebuchet MS"/>
          <w:sz w:val="20"/>
          <w:szCs w:val="20"/>
        </w:rPr>
        <w:t>del efecto neto por el concepto de</w:t>
      </w:r>
      <w:r w:rsidRPr="00114F11">
        <w:rPr>
          <w:rFonts w:ascii="Trebuchet MS" w:hAnsi="Trebuchet MS"/>
          <w:sz w:val="20"/>
          <w:szCs w:val="20"/>
        </w:rPr>
        <w:t xml:space="preserve"> pagos </w:t>
      </w:r>
      <w:r>
        <w:rPr>
          <w:rFonts w:ascii="Trebuchet MS" w:hAnsi="Trebuchet MS"/>
          <w:sz w:val="20"/>
          <w:szCs w:val="20"/>
        </w:rPr>
        <w:t>y la</w:t>
      </w:r>
      <w:r w:rsidRPr="00114F11">
        <w:rPr>
          <w:rFonts w:ascii="Trebuchet MS" w:hAnsi="Trebuchet MS"/>
          <w:sz w:val="20"/>
          <w:szCs w:val="20"/>
        </w:rPr>
        <w:t xml:space="preserve"> </w:t>
      </w:r>
      <w:r>
        <w:rPr>
          <w:rFonts w:ascii="Trebuchet MS" w:hAnsi="Trebuchet MS"/>
          <w:sz w:val="20"/>
          <w:szCs w:val="20"/>
        </w:rPr>
        <w:t>valoración a costo amortizado que se calcula con la tasa de interés informada por el experto actuarial con corte a diciembre del año anterior.</w:t>
      </w:r>
    </w:p>
    <w:p w14:paraId="6C3DAADD" w14:textId="77777777" w:rsidR="00EA4038" w:rsidRPr="008B5136" w:rsidRDefault="00EA4038" w:rsidP="00EA4038">
      <w:pPr>
        <w:jc w:val="both"/>
        <w:rPr>
          <w:rFonts w:ascii="Trebuchet MS" w:hAnsi="Trebuchet MS"/>
          <w:sz w:val="20"/>
          <w:szCs w:val="20"/>
        </w:rPr>
      </w:pPr>
    </w:p>
    <w:p w14:paraId="69D9762C" w14:textId="79AB2ED0" w:rsidR="000C2449" w:rsidRPr="008B5136" w:rsidRDefault="000C2449" w:rsidP="000C2449">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bookmarkStart w:id="21" w:name="_Hlk109034842"/>
      <w:r w:rsidRPr="008B5136">
        <w:rPr>
          <w:rFonts w:ascii="Trebuchet MS" w:eastAsia="SimSun" w:hAnsi="Trebuchet MS"/>
          <w:b w:val="0"/>
          <w:bCs w:val="0"/>
          <w:sz w:val="30"/>
          <w:szCs w:val="30"/>
          <w:lang w:eastAsia="es-CO"/>
        </w:rPr>
        <w:t>Otros Pasivos</w:t>
      </w:r>
    </w:p>
    <w:p w14:paraId="32D01205" w14:textId="7FCCDBD9" w:rsidR="000C2449" w:rsidRPr="008B5136" w:rsidRDefault="000C2449" w:rsidP="00392E13">
      <w:pPr>
        <w:pStyle w:val="Prrafodelista"/>
        <w:ind w:left="0"/>
        <w:jc w:val="both"/>
        <w:rPr>
          <w:rFonts w:ascii="Trebuchet MS" w:hAnsi="Trebuchet MS"/>
          <w:sz w:val="20"/>
          <w:szCs w:val="20"/>
        </w:rPr>
      </w:pPr>
      <w:r w:rsidRPr="008B5136">
        <w:rPr>
          <w:rFonts w:ascii="Trebuchet MS" w:hAnsi="Trebuchet MS"/>
          <w:sz w:val="20"/>
          <w:szCs w:val="20"/>
        </w:rPr>
        <w:t xml:space="preserve">El detalle de los otros pasivos presenta una variación del </w:t>
      </w:r>
      <w:r w:rsidR="00D54C1D">
        <w:rPr>
          <w:rFonts w:ascii="Trebuchet MS" w:hAnsi="Trebuchet MS"/>
          <w:sz w:val="20"/>
          <w:szCs w:val="20"/>
        </w:rPr>
        <w:t>44</w:t>
      </w:r>
      <w:r w:rsidRPr="008B5136">
        <w:rPr>
          <w:rFonts w:ascii="Trebuchet MS" w:hAnsi="Trebuchet MS"/>
          <w:sz w:val="20"/>
          <w:szCs w:val="20"/>
        </w:rPr>
        <w:t>% respecto al mismo periodo del 2021, en especial por los recaudos a favor de terceros en el componente de Recaudos a favor de terceros en el cual se identifican el Recaudo para los aprovechadores tanto de la ciudad de Medellín como otras APS</w:t>
      </w:r>
    </w:p>
    <w:p w14:paraId="31B07C2F" w14:textId="5A98E287" w:rsidR="000C2449" w:rsidRPr="008B5136" w:rsidRDefault="000C2449" w:rsidP="00392E13">
      <w:pPr>
        <w:pStyle w:val="Prrafodelista"/>
        <w:ind w:left="0"/>
        <w:jc w:val="both"/>
        <w:rPr>
          <w:rFonts w:ascii="Trebuchet MS" w:hAnsi="Trebuchet MS"/>
          <w:sz w:val="20"/>
          <w:szCs w:val="20"/>
        </w:rPr>
      </w:pPr>
    </w:p>
    <w:p w14:paraId="36372B83" w14:textId="6976D8D4" w:rsidR="000C2449" w:rsidRPr="008B5136" w:rsidRDefault="00D54C1D" w:rsidP="00392E13">
      <w:pPr>
        <w:pStyle w:val="Prrafodelista"/>
        <w:ind w:left="0"/>
        <w:jc w:val="both"/>
        <w:rPr>
          <w:rFonts w:ascii="Trebuchet MS" w:hAnsi="Trebuchet MS"/>
          <w:sz w:val="20"/>
          <w:szCs w:val="20"/>
        </w:rPr>
      </w:pPr>
      <w:r w:rsidRPr="00D54C1D">
        <w:drawing>
          <wp:inline distT="0" distB="0" distL="0" distR="0" wp14:anchorId="0A6833E1" wp14:editId="1E0F3307">
            <wp:extent cx="5400675" cy="965200"/>
            <wp:effectExtent l="0" t="0" r="9525" b="635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00675" cy="965200"/>
                    </a:xfrm>
                    <a:prstGeom prst="rect">
                      <a:avLst/>
                    </a:prstGeom>
                    <a:noFill/>
                    <a:ln>
                      <a:noFill/>
                    </a:ln>
                  </pic:spPr>
                </pic:pic>
              </a:graphicData>
            </a:graphic>
          </wp:inline>
        </w:drawing>
      </w:r>
    </w:p>
    <w:p w14:paraId="14137360" w14:textId="22FBC697" w:rsidR="00C90552" w:rsidRPr="008B5136" w:rsidRDefault="00C90552" w:rsidP="00392E13">
      <w:pPr>
        <w:rPr>
          <w:rFonts w:ascii="Trebuchet MS" w:hAnsi="Trebuchet MS"/>
          <w:sz w:val="20"/>
          <w:szCs w:val="20"/>
        </w:rPr>
      </w:pPr>
    </w:p>
    <w:p w14:paraId="4EAD7E78" w14:textId="3907CEAE" w:rsidR="00185F38" w:rsidRPr="008B5136" w:rsidRDefault="00610743" w:rsidP="00610743">
      <w:pPr>
        <w:jc w:val="both"/>
        <w:rPr>
          <w:rFonts w:ascii="Trebuchet MS" w:hAnsi="Trebuchet MS"/>
          <w:sz w:val="20"/>
          <w:szCs w:val="20"/>
        </w:rPr>
      </w:pPr>
      <w:r w:rsidRPr="008B5136">
        <w:rPr>
          <w:rFonts w:ascii="Trebuchet MS" w:hAnsi="Trebuchet MS"/>
          <w:sz w:val="20"/>
          <w:szCs w:val="20"/>
          <w:vertAlign w:val="superscript"/>
        </w:rPr>
        <w:t>1</w:t>
      </w:r>
      <w:r w:rsidRPr="008B5136">
        <w:rPr>
          <w:rFonts w:ascii="Trebuchet MS" w:hAnsi="Trebuchet MS"/>
          <w:sz w:val="20"/>
          <w:szCs w:val="20"/>
        </w:rPr>
        <w:t xml:space="preserve"> </w:t>
      </w:r>
      <w:r w:rsidR="00DD47AB" w:rsidRPr="008B5136">
        <w:rPr>
          <w:rFonts w:ascii="Trebuchet MS" w:hAnsi="Trebuchet MS"/>
          <w:sz w:val="20"/>
          <w:szCs w:val="20"/>
        </w:rPr>
        <w:t>En ingresos recibidos por anticipado se compone de un saldo correspondiente al Proyecto MDL con la Universidad de Antioquia pendiente de legalizar y unos cobros reportados por EPM como anticipo en la facturación masiva de residuos ordinarios y que a la fecha no han reportado para su legalización.</w:t>
      </w:r>
    </w:p>
    <w:p w14:paraId="011C6DC9" w14:textId="77777777" w:rsidR="00610743" w:rsidRPr="008B5136" w:rsidRDefault="00610743" w:rsidP="00610743">
      <w:pPr>
        <w:jc w:val="both"/>
        <w:rPr>
          <w:rFonts w:ascii="Trebuchet MS" w:hAnsi="Trebuchet MS"/>
          <w:sz w:val="20"/>
          <w:szCs w:val="20"/>
        </w:rPr>
      </w:pPr>
    </w:p>
    <w:p w14:paraId="28DFC231" w14:textId="0AE48647" w:rsidR="00DD47AB" w:rsidRPr="008B5136" w:rsidRDefault="00610743" w:rsidP="00CA0DF9">
      <w:pPr>
        <w:pStyle w:val="Prrafodelista"/>
        <w:numPr>
          <w:ilvl w:val="0"/>
          <w:numId w:val="10"/>
        </w:numPr>
        <w:ind w:left="0" w:hanging="91"/>
        <w:jc w:val="both"/>
        <w:rPr>
          <w:rFonts w:ascii="Trebuchet MS" w:hAnsi="Trebuchet MS"/>
          <w:sz w:val="20"/>
          <w:szCs w:val="20"/>
          <w:vertAlign w:val="superscript"/>
        </w:rPr>
      </w:pPr>
      <w:r w:rsidRPr="008B5136">
        <w:rPr>
          <w:rFonts w:ascii="Trebuchet MS" w:hAnsi="Trebuchet MS"/>
          <w:sz w:val="20"/>
          <w:szCs w:val="20"/>
        </w:rPr>
        <w:t xml:space="preserve"> Los recaudos a favor de terceros lo constituyen: a) Retenciones efectuadas por nómina tanto a activos como jubilados para las diferentes entidades financieras, préstamos, cooperativas y embargos, los cuales variaron en un </w:t>
      </w:r>
      <w:r w:rsidR="00B21DE9">
        <w:rPr>
          <w:rFonts w:ascii="Trebuchet MS" w:hAnsi="Trebuchet MS"/>
          <w:sz w:val="20"/>
          <w:szCs w:val="20"/>
        </w:rPr>
        <w:t>-25</w:t>
      </w:r>
      <w:r w:rsidRPr="008B5136">
        <w:rPr>
          <w:rFonts w:ascii="Trebuchet MS" w:hAnsi="Trebuchet MS"/>
          <w:sz w:val="20"/>
          <w:szCs w:val="20"/>
        </w:rPr>
        <w:t>%</w:t>
      </w:r>
      <w:r w:rsidR="005D2442" w:rsidRPr="008B5136">
        <w:rPr>
          <w:rFonts w:ascii="Trebuchet MS" w:hAnsi="Trebuchet MS"/>
          <w:sz w:val="20"/>
          <w:szCs w:val="20"/>
        </w:rPr>
        <w:t xml:space="preserve"> originado en que durante el mes de </w:t>
      </w:r>
      <w:proofErr w:type="spellStart"/>
      <w:r w:rsidR="00B21DE9">
        <w:rPr>
          <w:rFonts w:ascii="Trebuchet MS" w:hAnsi="Trebuchet MS"/>
          <w:sz w:val="20"/>
          <w:szCs w:val="20"/>
        </w:rPr>
        <w:t>afosto</w:t>
      </w:r>
      <w:proofErr w:type="spellEnd"/>
      <w:r w:rsidR="005D2442" w:rsidRPr="008B5136">
        <w:rPr>
          <w:rFonts w:ascii="Trebuchet MS" w:hAnsi="Trebuchet MS"/>
          <w:sz w:val="20"/>
          <w:szCs w:val="20"/>
        </w:rPr>
        <w:t xml:space="preserve"> se realiza el pago de la prima el cual muchos funcionarios trasladan a estas entidades. </w:t>
      </w:r>
      <w:r w:rsidR="00855092" w:rsidRPr="008B5136">
        <w:rPr>
          <w:rFonts w:ascii="Trebuchet MS" w:hAnsi="Trebuchet MS"/>
          <w:sz w:val="20"/>
          <w:szCs w:val="20"/>
        </w:rPr>
        <w:t>b</w:t>
      </w:r>
      <w:r w:rsidR="005D2442" w:rsidRPr="008B5136">
        <w:rPr>
          <w:rFonts w:ascii="Trebuchet MS" w:hAnsi="Trebuchet MS"/>
          <w:sz w:val="20"/>
          <w:szCs w:val="20"/>
        </w:rPr>
        <w:t xml:space="preserve">) </w:t>
      </w:r>
      <w:r w:rsidR="00DD47AB" w:rsidRPr="008B5136">
        <w:rPr>
          <w:rFonts w:ascii="Trebuchet MS" w:hAnsi="Trebuchet MS"/>
          <w:sz w:val="20"/>
          <w:szCs w:val="20"/>
        </w:rPr>
        <w:t xml:space="preserve">Recaudos Resolución 720 de Aprovechamiento, el valor que se cobra en la tarifa para posterior traslado a los operadores de residuos aprovechables según lo reportado por ellos y lo autorizado por la SSPD, </w:t>
      </w:r>
      <w:r w:rsidR="0056231D" w:rsidRPr="008B5136">
        <w:rPr>
          <w:rFonts w:ascii="Trebuchet MS" w:hAnsi="Trebuchet MS"/>
          <w:sz w:val="20"/>
          <w:szCs w:val="20"/>
        </w:rPr>
        <w:t>presenta una variación</w:t>
      </w:r>
      <w:r w:rsidR="00CA0DF9" w:rsidRPr="008B5136">
        <w:rPr>
          <w:rFonts w:ascii="Trebuchet MS" w:hAnsi="Trebuchet MS"/>
          <w:sz w:val="20"/>
          <w:szCs w:val="20"/>
        </w:rPr>
        <w:t xml:space="preserve"> representativa</w:t>
      </w:r>
      <w:r w:rsidR="0056231D" w:rsidRPr="008B5136">
        <w:rPr>
          <w:rFonts w:ascii="Trebuchet MS" w:hAnsi="Trebuchet MS"/>
          <w:sz w:val="20"/>
          <w:szCs w:val="20"/>
        </w:rPr>
        <w:t xml:space="preserve"> del </w:t>
      </w:r>
      <w:r w:rsidR="00B21DE9">
        <w:rPr>
          <w:rFonts w:ascii="Trebuchet MS" w:hAnsi="Trebuchet MS"/>
          <w:sz w:val="20"/>
          <w:szCs w:val="20"/>
        </w:rPr>
        <w:t>906</w:t>
      </w:r>
      <w:r w:rsidR="0056231D" w:rsidRPr="008B5136">
        <w:rPr>
          <w:rFonts w:ascii="Trebuchet MS" w:hAnsi="Trebuchet MS"/>
          <w:sz w:val="20"/>
          <w:szCs w:val="20"/>
        </w:rPr>
        <w:t>% respecto al 2021</w:t>
      </w:r>
      <w:r w:rsidR="00DD47AB" w:rsidRPr="008B5136">
        <w:rPr>
          <w:rFonts w:ascii="Trebuchet MS" w:hAnsi="Trebuchet MS"/>
          <w:sz w:val="20"/>
          <w:szCs w:val="20"/>
        </w:rPr>
        <w:t>, esto por la terminación de algunos aplazamientos</w:t>
      </w:r>
      <w:r w:rsidR="00764565" w:rsidRPr="008B5136">
        <w:rPr>
          <w:rFonts w:ascii="Trebuchet MS" w:hAnsi="Trebuchet MS"/>
          <w:sz w:val="20"/>
          <w:szCs w:val="20"/>
        </w:rPr>
        <w:t xml:space="preserve"> establecidos por la SSPD para algunas de las entidades</w:t>
      </w:r>
      <w:r w:rsidR="00CA0DF9" w:rsidRPr="008B5136">
        <w:rPr>
          <w:rFonts w:ascii="Trebuchet MS" w:hAnsi="Trebuchet MS"/>
          <w:sz w:val="20"/>
          <w:szCs w:val="20"/>
        </w:rPr>
        <w:t xml:space="preserve"> y por la definición y acuerdo realizado con los operadores para retenerles un monto para cubrir los diferentes reintegros que deban hacerse por redistribución de recursos por autorización de pagos aplazados por la SSPD</w:t>
      </w:r>
      <w:r w:rsidR="00B21DE9">
        <w:rPr>
          <w:rFonts w:ascii="Trebuchet MS" w:hAnsi="Trebuchet MS"/>
          <w:sz w:val="20"/>
          <w:szCs w:val="20"/>
        </w:rPr>
        <w:t xml:space="preserve"> y el valor de los aplazamientos</w:t>
      </w:r>
      <w:r w:rsidR="00764565" w:rsidRPr="008B5136">
        <w:rPr>
          <w:rFonts w:ascii="Trebuchet MS" w:hAnsi="Trebuchet MS"/>
          <w:sz w:val="20"/>
          <w:szCs w:val="20"/>
        </w:rPr>
        <w:t>.</w:t>
      </w:r>
      <w:r w:rsidR="005D2442" w:rsidRPr="008B5136">
        <w:rPr>
          <w:rFonts w:ascii="Trebuchet MS" w:hAnsi="Trebuchet MS"/>
          <w:sz w:val="20"/>
          <w:szCs w:val="20"/>
        </w:rPr>
        <w:t xml:space="preserve">  </w:t>
      </w:r>
      <w:r w:rsidR="00855092" w:rsidRPr="008B5136">
        <w:rPr>
          <w:rFonts w:ascii="Trebuchet MS" w:hAnsi="Trebuchet MS"/>
          <w:sz w:val="20"/>
          <w:szCs w:val="20"/>
        </w:rPr>
        <w:t>c</w:t>
      </w:r>
      <w:r w:rsidR="005D2442" w:rsidRPr="008B5136">
        <w:rPr>
          <w:rFonts w:ascii="Trebuchet MS" w:hAnsi="Trebuchet MS"/>
          <w:sz w:val="20"/>
          <w:szCs w:val="20"/>
        </w:rPr>
        <w:t xml:space="preserve">) Incentivo IAT (Incentivo al Aprovechamiento y Tratamiento de Residuos) Presenta una reducción del </w:t>
      </w:r>
      <w:r w:rsidR="00B21DE9">
        <w:rPr>
          <w:rFonts w:ascii="Trebuchet MS" w:hAnsi="Trebuchet MS"/>
          <w:sz w:val="20"/>
          <w:szCs w:val="20"/>
        </w:rPr>
        <w:t>40</w:t>
      </w:r>
      <w:r w:rsidR="005D2442" w:rsidRPr="008B5136">
        <w:rPr>
          <w:rFonts w:ascii="Trebuchet MS" w:hAnsi="Trebuchet MS"/>
          <w:sz w:val="20"/>
          <w:szCs w:val="20"/>
        </w:rPr>
        <w:t xml:space="preserve">% dado que ya se comenzó a entregar a los entes territoriales según lo establecido en la Resolución 720 y normas complementarias. </w:t>
      </w:r>
      <w:r w:rsidR="00855092" w:rsidRPr="008B5136">
        <w:rPr>
          <w:rFonts w:ascii="Trebuchet MS" w:hAnsi="Trebuchet MS"/>
          <w:sz w:val="20"/>
          <w:szCs w:val="20"/>
        </w:rPr>
        <w:t>d</w:t>
      </w:r>
      <w:r w:rsidR="005D2442" w:rsidRPr="008B5136">
        <w:rPr>
          <w:rFonts w:ascii="Trebuchet MS" w:hAnsi="Trebuchet MS"/>
          <w:sz w:val="20"/>
          <w:szCs w:val="20"/>
        </w:rPr>
        <w:t xml:space="preserve">)  Recaudo CLUS para terceros, corresponde a los valores cobrados en la tarifa en las áreas de prestación de servicio diferentes a Medellín y que deben ser trasladadas al ente territorial correspondiente, que respecto al 2021 variaron en un 65%. </w:t>
      </w:r>
      <w:r w:rsidR="00855092" w:rsidRPr="008B5136">
        <w:rPr>
          <w:rFonts w:ascii="Trebuchet MS" w:hAnsi="Trebuchet MS"/>
          <w:sz w:val="20"/>
          <w:szCs w:val="20"/>
        </w:rPr>
        <w:t>e) L</w:t>
      </w:r>
      <w:r w:rsidR="002B7AEB" w:rsidRPr="008B5136">
        <w:rPr>
          <w:rFonts w:ascii="Trebuchet MS" w:hAnsi="Trebuchet MS"/>
          <w:sz w:val="20"/>
          <w:szCs w:val="20"/>
        </w:rPr>
        <w:t>os</w:t>
      </w:r>
      <w:r w:rsidR="00855092" w:rsidRPr="008B5136">
        <w:rPr>
          <w:rFonts w:ascii="Trebuchet MS" w:hAnsi="Trebuchet MS"/>
          <w:sz w:val="20"/>
          <w:szCs w:val="20"/>
        </w:rPr>
        <w:t xml:space="preserve"> Recaudos a favor de terceros incluyen los valores de pagos dobles pendientes de entregar a los usuarios y los pagos recibidos por parte de entidades </w:t>
      </w:r>
      <w:proofErr w:type="spellStart"/>
      <w:r w:rsidR="002B7AEB" w:rsidRPr="008B5136">
        <w:rPr>
          <w:rFonts w:ascii="Trebuchet MS" w:hAnsi="Trebuchet MS"/>
          <w:sz w:val="20"/>
          <w:szCs w:val="20"/>
        </w:rPr>
        <w:t>cuotapartistas</w:t>
      </w:r>
      <w:proofErr w:type="spellEnd"/>
      <w:r w:rsidR="002B7AEB" w:rsidRPr="008B5136">
        <w:rPr>
          <w:rFonts w:ascii="Trebuchet MS" w:hAnsi="Trebuchet MS"/>
          <w:sz w:val="20"/>
          <w:szCs w:val="20"/>
        </w:rPr>
        <w:t xml:space="preserve"> pendientes de entregar a APEV. f) Recaudos por clasificar, siguiendo el lineamiento de Casa Matriz se hace el registro de las consignaciones de las cuales no se puede identificar quien la realizó para cancelar la cuenta por cobrar respectiva, se registran en esta cuenta y respecto al 2021 presentan una variación importante y se avanza en la identificación para hacer los registros pertinentes.</w:t>
      </w:r>
    </w:p>
    <w:bookmarkEnd w:id="21"/>
    <w:p w14:paraId="1C848DD1" w14:textId="37FD1F2F" w:rsidR="00B04BB5" w:rsidRPr="008B5136" w:rsidRDefault="00B04BB5" w:rsidP="00B04BB5">
      <w:pPr>
        <w:jc w:val="both"/>
        <w:rPr>
          <w:rFonts w:ascii="Trebuchet MS" w:hAnsi="Trebuchet MS"/>
          <w:sz w:val="20"/>
          <w:szCs w:val="20"/>
          <w:vertAlign w:val="superscript"/>
        </w:rPr>
      </w:pPr>
      <w:r w:rsidRPr="008B5136">
        <w:rPr>
          <w:rFonts w:ascii="Trebuchet MS" w:hAnsi="Trebuchet MS"/>
          <w:sz w:val="20"/>
          <w:szCs w:val="20"/>
          <w:vertAlign w:val="superscript"/>
        </w:rPr>
        <w:t xml:space="preserve">3 </w:t>
      </w:r>
      <w:r w:rsidRPr="008B5136">
        <w:rPr>
          <w:rFonts w:ascii="Trebuchet MS" w:hAnsi="Trebuchet MS"/>
          <w:sz w:val="20"/>
          <w:szCs w:val="20"/>
        </w:rPr>
        <w:t xml:space="preserve">Los recaudos para terceros por impuestos, presentan un incremento de $341.466.992 correspondientes al </w:t>
      </w:r>
      <w:r w:rsidR="00B21DE9">
        <w:rPr>
          <w:rFonts w:ascii="Trebuchet MS" w:hAnsi="Trebuchet MS"/>
          <w:sz w:val="20"/>
          <w:szCs w:val="20"/>
        </w:rPr>
        <w:t>62</w:t>
      </w:r>
      <w:r w:rsidRPr="008B5136">
        <w:rPr>
          <w:rFonts w:ascii="Trebuchet MS" w:hAnsi="Trebuchet MS"/>
          <w:sz w:val="20"/>
          <w:szCs w:val="20"/>
        </w:rPr>
        <w:t xml:space="preserve">% de la Contribución Especial y al </w:t>
      </w:r>
      <w:r w:rsidR="00B21DE9">
        <w:rPr>
          <w:rFonts w:ascii="Trebuchet MS" w:hAnsi="Trebuchet MS"/>
          <w:sz w:val="20"/>
          <w:szCs w:val="20"/>
        </w:rPr>
        <w:t>4</w:t>
      </w:r>
      <w:r w:rsidRPr="008B5136">
        <w:rPr>
          <w:rFonts w:ascii="Trebuchet MS" w:hAnsi="Trebuchet MS"/>
          <w:sz w:val="20"/>
          <w:szCs w:val="20"/>
        </w:rPr>
        <w:t>% de la Estampilla UdeA dado que para el año 2022 aumentaron las ejecuciones de los contratos por obra y su respectiva facturación.</w:t>
      </w:r>
    </w:p>
    <w:p w14:paraId="1B79FD31" w14:textId="17212DF7" w:rsidR="00A84F35" w:rsidRPr="008B5136" w:rsidRDefault="00402E66" w:rsidP="00392E13">
      <w:pPr>
        <w:rPr>
          <w:rFonts w:ascii="Trebuchet MS" w:hAnsi="Trebuchet MS" w:cs="Calibri"/>
          <w:color w:val="000000"/>
          <w:sz w:val="22"/>
          <w:szCs w:val="22"/>
          <w:lang w:eastAsia="es-CO"/>
        </w:rPr>
      </w:pPr>
      <w:r w:rsidRPr="008B5136">
        <w:rPr>
          <w:rFonts w:ascii="Trebuchet MS" w:hAnsi="Trebuchet MS" w:cs="Calibri"/>
          <w:color w:val="000000"/>
          <w:sz w:val="22"/>
          <w:szCs w:val="22"/>
          <w:lang w:eastAsia="es-CO"/>
        </w:rPr>
        <w:t xml:space="preserve">             </w:t>
      </w:r>
      <w:r w:rsidR="00A84F35" w:rsidRPr="008B5136">
        <w:rPr>
          <w:rFonts w:ascii="Trebuchet MS" w:hAnsi="Trebuchet MS" w:cs="Calibri"/>
          <w:color w:val="000000"/>
          <w:sz w:val="22"/>
          <w:szCs w:val="22"/>
          <w:lang w:eastAsia="es-CO"/>
        </w:rPr>
        <w:t xml:space="preserve">                        </w:t>
      </w:r>
    </w:p>
    <w:p w14:paraId="20F46ACF" w14:textId="346CCCDF" w:rsidR="003E4A85" w:rsidRPr="008B5136" w:rsidRDefault="0095598A" w:rsidP="00392E13">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r w:rsidRPr="008B5136">
        <w:rPr>
          <w:rFonts w:ascii="Trebuchet MS" w:eastAsia="SimSun" w:hAnsi="Trebuchet MS"/>
          <w:b w:val="0"/>
          <w:bCs w:val="0"/>
          <w:sz w:val="30"/>
          <w:szCs w:val="30"/>
          <w:lang w:eastAsia="es-CO"/>
        </w:rPr>
        <w:t>Prestación de servicios</w:t>
      </w:r>
    </w:p>
    <w:p w14:paraId="5BB23F2B" w14:textId="77777777" w:rsidR="003E4A85" w:rsidRPr="008B5136" w:rsidRDefault="003E4A85" w:rsidP="00392E13">
      <w:pPr>
        <w:rPr>
          <w:rFonts w:ascii="Trebuchet MS" w:hAnsi="Trebuchet MS"/>
          <w:sz w:val="20"/>
          <w:szCs w:val="20"/>
        </w:rPr>
      </w:pPr>
    </w:p>
    <w:p w14:paraId="602E48C2" w14:textId="6BA5B795" w:rsidR="003E4A85" w:rsidRPr="008B5136" w:rsidRDefault="0095598A" w:rsidP="00392E13">
      <w:pPr>
        <w:jc w:val="both"/>
        <w:rPr>
          <w:rFonts w:ascii="Trebuchet MS" w:hAnsi="Trebuchet MS"/>
          <w:sz w:val="20"/>
          <w:szCs w:val="20"/>
        </w:rPr>
      </w:pPr>
      <w:r w:rsidRPr="008B5136">
        <w:rPr>
          <w:rFonts w:ascii="Trebuchet MS" w:hAnsi="Trebuchet MS"/>
          <w:sz w:val="20"/>
          <w:szCs w:val="20"/>
        </w:rPr>
        <w:t xml:space="preserve">El </w:t>
      </w:r>
      <w:r w:rsidR="00696F57" w:rsidRPr="008B5136">
        <w:rPr>
          <w:rFonts w:ascii="Trebuchet MS" w:hAnsi="Trebuchet MS"/>
          <w:sz w:val="20"/>
          <w:szCs w:val="20"/>
        </w:rPr>
        <w:t xml:space="preserve">siguiente es el </w:t>
      </w:r>
      <w:r w:rsidRPr="008B5136">
        <w:rPr>
          <w:rFonts w:ascii="Trebuchet MS" w:hAnsi="Trebuchet MS"/>
          <w:sz w:val="20"/>
          <w:szCs w:val="20"/>
        </w:rPr>
        <w:t xml:space="preserve">detalle de los ingresos ordinarios </w:t>
      </w:r>
      <w:r w:rsidR="00857345" w:rsidRPr="008B5136">
        <w:rPr>
          <w:rFonts w:ascii="Trebuchet MS" w:hAnsi="Trebuchet MS"/>
          <w:sz w:val="20"/>
          <w:szCs w:val="20"/>
        </w:rPr>
        <w:t xml:space="preserve">varió en </w:t>
      </w:r>
      <w:r w:rsidR="00177039" w:rsidRPr="008B5136">
        <w:rPr>
          <w:rFonts w:ascii="Trebuchet MS" w:hAnsi="Trebuchet MS"/>
          <w:sz w:val="20"/>
          <w:szCs w:val="20"/>
        </w:rPr>
        <w:t>5.</w:t>
      </w:r>
      <w:r w:rsidR="002E5AFF">
        <w:rPr>
          <w:rFonts w:ascii="Trebuchet MS" w:hAnsi="Trebuchet MS"/>
          <w:sz w:val="20"/>
          <w:szCs w:val="20"/>
        </w:rPr>
        <w:t>6</w:t>
      </w:r>
      <w:r w:rsidR="00857345" w:rsidRPr="008B5136">
        <w:rPr>
          <w:rFonts w:ascii="Trebuchet MS" w:hAnsi="Trebuchet MS"/>
          <w:sz w:val="20"/>
          <w:szCs w:val="20"/>
        </w:rPr>
        <w:t>% respecto al mismo periodo del 2021</w:t>
      </w:r>
    </w:p>
    <w:p w14:paraId="23145057" w14:textId="77777777" w:rsidR="00EA0324" w:rsidRPr="008B5136" w:rsidRDefault="00EA0324" w:rsidP="00392E13">
      <w:pPr>
        <w:jc w:val="both"/>
        <w:rPr>
          <w:rFonts w:ascii="Trebuchet MS" w:hAnsi="Trebuchet MS"/>
          <w:sz w:val="20"/>
          <w:szCs w:val="20"/>
        </w:rPr>
      </w:pPr>
    </w:p>
    <w:p w14:paraId="66695E18" w14:textId="72AF37DA" w:rsidR="00574F02" w:rsidRPr="008B5136" w:rsidRDefault="003B2D4C" w:rsidP="00392E13">
      <w:pPr>
        <w:jc w:val="center"/>
        <w:rPr>
          <w:rFonts w:ascii="Trebuchet MS" w:hAnsi="Trebuchet MS"/>
          <w:sz w:val="20"/>
          <w:szCs w:val="20"/>
        </w:rPr>
      </w:pPr>
      <w:r w:rsidRPr="008B5136">
        <w:rPr>
          <w:rFonts w:ascii="Trebuchet MS" w:hAnsi="Trebuchet MS"/>
          <w:sz w:val="20"/>
          <w:szCs w:val="20"/>
        </w:rPr>
        <w:t xml:space="preserve"> </w:t>
      </w:r>
      <w:r w:rsidR="002E5AFF" w:rsidRPr="002E5AFF">
        <w:drawing>
          <wp:inline distT="0" distB="0" distL="0" distR="0" wp14:anchorId="1FB077FB" wp14:editId="3CE3A069">
            <wp:extent cx="5400675" cy="930275"/>
            <wp:effectExtent l="0" t="0" r="9525" b="317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00675" cy="930275"/>
                    </a:xfrm>
                    <a:prstGeom prst="rect">
                      <a:avLst/>
                    </a:prstGeom>
                    <a:noFill/>
                    <a:ln>
                      <a:noFill/>
                    </a:ln>
                  </pic:spPr>
                </pic:pic>
              </a:graphicData>
            </a:graphic>
          </wp:inline>
        </w:drawing>
      </w:r>
      <w:r w:rsidR="00F2442A" w:rsidRPr="008B5136">
        <w:rPr>
          <w:rFonts w:ascii="Trebuchet MS" w:hAnsi="Trebuchet MS"/>
          <w:sz w:val="20"/>
          <w:szCs w:val="20"/>
        </w:rPr>
        <w:t xml:space="preserve"> </w:t>
      </w:r>
    </w:p>
    <w:p w14:paraId="5CCE29DB" w14:textId="6C28AEAB" w:rsidR="00574F02" w:rsidRPr="008B5136" w:rsidRDefault="00574F02" w:rsidP="00392E13">
      <w:pPr>
        <w:jc w:val="center"/>
        <w:rPr>
          <w:rFonts w:ascii="Trebuchet MS" w:hAnsi="Trebuchet MS"/>
          <w:sz w:val="20"/>
          <w:szCs w:val="20"/>
        </w:rPr>
      </w:pPr>
    </w:p>
    <w:p w14:paraId="6C61CCC0" w14:textId="4C609792" w:rsidR="00787853" w:rsidRPr="008B5136" w:rsidRDefault="00787853" w:rsidP="00392E13">
      <w:pPr>
        <w:jc w:val="center"/>
        <w:rPr>
          <w:rFonts w:ascii="Trebuchet MS" w:hAnsi="Trebuchet MS"/>
          <w:sz w:val="20"/>
          <w:szCs w:val="20"/>
        </w:rPr>
      </w:pPr>
    </w:p>
    <w:p w14:paraId="5CA71AFF" w14:textId="77777777" w:rsidR="00574F02" w:rsidRPr="008B5136" w:rsidRDefault="00B02C93" w:rsidP="00392E13">
      <w:pPr>
        <w:jc w:val="both"/>
        <w:rPr>
          <w:rFonts w:ascii="Trebuchet MS" w:hAnsi="Trebuchet MS"/>
          <w:sz w:val="20"/>
          <w:szCs w:val="20"/>
        </w:rPr>
      </w:pPr>
      <w:r w:rsidRPr="008B5136">
        <w:rPr>
          <w:rFonts w:ascii="Trebuchet MS" w:hAnsi="Trebuchet MS"/>
          <w:sz w:val="20"/>
          <w:szCs w:val="20"/>
          <w:vertAlign w:val="superscript"/>
        </w:rPr>
        <w:t xml:space="preserve">1 </w:t>
      </w:r>
      <w:r w:rsidRPr="008B5136">
        <w:rPr>
          <w:rFonts w:ascii="Trebuchet MS" w:hAnsi="Trebuchet MS"/>
          <w:sz w:val="20"/>
          <w:szCs w:val="20"/>
        </w:rPr>
        <w:t>Los ingresos por prestación de servicios de aseo comprende</w:t>
      </w:r>
      <w:r w:rsidR="003D7C77" w:rsidRPr="008B5136">
        <w:rPr>
          <w:rFonts w:ascii="Trebuchet MS" w:hAnsi="Trebuchet MS"/>
          <w:sz w:val="20"/>
          <w:szCs w:val="20"/>
        </w:rPr>
        <w:t>n</w:t>
      </w:r>
      <w:r w:rsidRPr="008B5136">
        <w:rPr>
          <w:rFonts w:ascii="Trebuchet MS" w:hAnsi="Trebuchet MS"/>
          <w:sz w:val="20"/>
          <w:szCs w:val="20"/>
        </w:rPr>
        <w:t xml:space="preserve"> las actividades </w:t>
      </w:r>
      <w:r w:rsidR="00957F82" w:rsidRPr="008B5136">
        <w:rPr>
          <w:rFonts w:ascii="Trebuchet MS" w:hAnsi="Trebuchet MS"/>
          <w:sz w:val="20"/>
          <w:szCs w:val="20"/>
        </w:rPr>
        <w:t xml:space="preserve">de </w:t>
      </w:r>
      <w:r w:rsidR="00DC4289" w:rsidRPr="008B5136">
        <w:rPr>
          <w:rFonts w:ascii="Trebuchet MS" w:hAnsi="Trebuchet MS"/>
          <w:sz w:val="20"/>
          <w:szCs w:val="20"/>
        </w:rPr>
        <w:t>recolección, transporte</w:t>
      </w:r>
      <w:r w:rsidR="00957F82" w:rsidRPr="008B5136">
        <w:rPr>
          <w:rFonts w:ascii="Trebuchet MS" w:hAnsi="Trebuchet MS"/>
          <w:sz w:val="20"/>
          <w:szCs w:val="20"/>
        </w:rPr>
        <w:t xml:space="preserve">, barrido, disposición </w:t>
      </w:r>
      <w:r w:rsidR="00DC4289" w:rsidRPr="008B5136">
        <w:rPr>
          <w:rFonts w:ascii="Trebuchet MS" w:hAnsi="Trebuchet MS"/>
          <w:sz w:val="20"/>
          <w:szCs w:val="20"/>
        </w:rPr>
        <w:t>final,</w:t>
      </w:r>
      <w:r w:rsidR="00696F57" w:rsidRPr="008B5136">
        <w:rPr>
          <w:rFonts w:ascii="Trebuchet MS" w:hAnsi="Trebuchet MS"/>
          <w:sz w:val="20"/>
          <w:szCs w:val="20"/>
        </w:rPr>
        <w:t xml:space="preserve"> tratamiento de lixiviados, actividades del CLUS, aprovechamiento,</w:t>
      </w:r>
      <w:r w:rsidR="00957F82" w:rsidRPr="008B5136">
        <w:rPr>
          <w:rFonts w:ascii="Trebuchet MS" w:hAnsi="Trebuchet MS"/>
          <w:sz w:val="20"/>
          <w:szCs w:val="20"/>
        </w:rPr>
        <w:t xml:space="preserve"> comercialización y otros servicios especiales.</w:t>
      </w:r>
    </w:p>
    <w:p w14:paraId="193CBCC6" w14:textId="77777777" w:rsidR="00574F02" w:rsidRPr="008B5136" w:rsidRDefault="00574F02" w:rsidP="00392E13">
      <w:pPr>
        <w:jc w:val="both"/>
        <w:rPr>
          <w:rFonts w:ascii="Trebuchet MS" w:hAnsi="Trebuchet MS"/>
          <w:sz w:val="20"/>
          <w:szCs w:val="20"/>
        </w:rPr>
      </w:pPr>
    </w:p>
    <w:p w14:paraId="2FC5DE91" w14:textId="675AFB26" w:rsidR="00574F02" w:rsidRPr="008B5136" w:rsidRDefault="002E5AFF" w:rsidP="00392E13">
      <w:pPr>
        <w:jc w:val="both"/>
        <w:rPr>
          <w:rFonts w:ascii="Trebuchet MS" w:hAnsi="Trebuchet MS"/>
          <w:sz w:val="20"/>
          <w:szCs w:val="20"/>
        </w:rPr>
      </w:pPr>
      <w:r w:rsidRPr="002E5AFF">
        <w:drawing>
          <wp:inline distT="0" distB="0" distL="0" distR="0" wp14:anchorId="21ACD6EC" wp14:editId="1147F751">
            <wp:extent cx="5400675" cy="1062990"/>
            <wp:effectExtent l="0" t="0" r="9525" b="381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00675" cy="1062990"/>
                    </a:xfrm>
                    <a:prstGeom prst="rect">
                      <a:avLst/>
                    </a:prstGeom>
                    <a:noFill/>
                    <a:ln>
                      <a:noFill/>
                    </a:ln>
                  </pic:spPr>
                </pic:pic>
              </a:graphicData>
            </a:graphic>
          </wp:inline>
        </w:drawing>
      </w:r>
    </w:p>
    <w:p w14:paraId="4EAAF100" w14:textId="0F2125C2" w:rsidR="00574F02" w:rsidRPr="008B5136" w:rsidRDefault="00574F02" w:rsidP="00392E13">
      <w:pPr>
        <w:jc w:val="both"/>
        <w:rPr>
          <w:rFonts w:ascii="Trebuchet MS" w:hAnsi="Trebuchet MS"/>
          <w:sz w:val="20"/>
          <w:szCs w:val="20"/>
        </w:rPr>
      </w:pPr>
    </w:p>
    <w:p w14:paraId="1E62F595" w14:textId="77777777" w:rsidR="00574F02" w:rsidRPr="008B5136" w:rsidRDefault="00574F02" w:rsidP="00392E13">
      <w:pPr>
        <w:jc w:val="both"/>
        <w:rPr>
          <w:rFonts w:ascii="Trebuchet MS" w:hAnsi="Trebuchet MS"/>
          <w:sz w:val="20"/>
          <w:szCs w:val="20"/>
        </w:rPr>
      </w:pPr>
    </w:p>
    <w:p w14:paraId="20A55C69" w14:textId="0D2827F4" w:rsidR="00957F82" w:rsidRPr="008B5136" w:rsidRDefault="00696F57" w:rsidP="00392E13">
      <w:pPr>
        <w:jc w:val="both"/>
        <w:rPr>
          <w:rFonts w:ascii="Trebuchet MS" w:hAnsi="Trebuchet MS"/>
          <w:sz w:val="20"/>
          <w:szCs w:val="20"/>
        </w:rPr>
      </w:pPr>
      <w:r w:rsidRPr="008B5136">
        <w:rPr>
          <w:rFonts w:ascii="Trebuchet MS" w:hAnsi="Trebuchet MS"/>
          <w:sz w:val="20"/>
          <w:szCs w:val="20"/>
        </w:rPr>
        <w:t xml:space="preserve"> La variación </w:t>
      </w:r>
      <w:r w:rsidR="003C7264" w:rsidRPr="008B5136">
        <w:rPr>
          <w:rFonts w:ascii="Trebuchet MS" w:hAnsi="Trebuchet MS"/>
          <w:sz w:val="20"/>
          <w:szCs w:val="20"/>
        </w:rPr>
        <w:t xml:space="preserve">respecto al </w:t>
      </w:r>
      <w:r w:rsidR="003D7C77" w:rsidRPr="008B5136">
        <w:rPr>
          <w:rFonts w:ascii="Trebuchet MS" w:hAnsi="Trebuchet MS"/>
          <w:sz w:val="20"/>
          <w:szCs w:val="20"/>
        </w:rPr>
        <w:t xml:space="preserve">mismo </w:t>
      </w:r>
      <w:r w:rsidR="003C7264" w:rsidRPr="008B5136">
        <w:rPr>
          <w:rFonts w:ascii="Trebuchet MS" w:hAnsi="Trebuchet MS"/>
          <w:sz w:val="20"/>
          <w:szCs w:val="20"/>
        </w:rPr>
        <w:t>periodo</w:t>
      </w:r>
      <w:r w:rsidR="003D7C77" w:rsidRPr="008B5136">
        <w:rPr>
          <w:rFonts w:ascii="Trebuchet MS" w:hAnsi="Trebuchet MS"/>
          <w:sz w:val="20"/>
          <w:szCs w:val="20"/>
        </w:rPr>
        <w:t xml:space="preserve"> del año</w:t>
      </w:r>
      <w:r w:rsidR="003C7264" w:rsidRPr="008B5136">
        <w:rPr>
          <w:rFonts w:ascii="Trebuchet MS" w:hAnsi="Trebuchet MS"/>
          <w:sz w:val="20"/>
          <w:szCs w:val="20"/>
        </w:rPr>
        <w:t xml:space="preserve"> anterior</w:t>
      </w:r>
      <w:r w:rsidR="0085237A" w:rsidRPr="008B5136">
        <w:rPr>
          <w:rFonts w:ascii="Trebuchet MS" w:hAnsi="Trebuchet MS"/>
          <w:sz w:val="20"/>
          <w:szCs w:val="20"/>
        </w:rPr>
        <w:t xml:space="preserve"> </w:t>
      </w:r>
      <w:r w:rsidR="00537635" w:rsidRPr="008B5136">
        <w:rPr>
          <w:rFonts w:ascii="Trebuchet MS" w:hAnsi="Trebuchet MS"/>
          <w:sz w:val="20"/>
          <w:szCs w:val="20"/>
        </w:rPr>
        <w:t xml:space="preserve">fue </w:t>
      </w:r>
      <w:r w:rsidR="003D7C77" w:rsidRPr="008B5136">
        <w:rPr>
          <w:rFonts w:ascii="Trebuchet MS" w:hAnsi="Trebuchet MS"/>
          <w:sz w:val="20"/>
          <w:szCs w:val="20"/>
        </w:rPr>
        <w:t xml:space="preserve">del </w:t>
      </w:r>
      <w:r w:rsidR="002E5AFF">
        <w:rPr>
          <w:rFonts w:ascii="Trebuchet MS" w:hAnsi="Trebuchet MS"/>
          <w:sz w:val="20"/>
          <w:szCs w:val="20"/>
        </w:rPr>
        <w:t>6.14</w:t>
      </w:r>
      <w:r w:rsidR="003D7C77" w:rsidRPr="008B5136">
        <w:rPr>
          <w:rFonts w:ascii="Trebuchet MS" w:hAnsi="Trebuchet MS"/>
          <w:sz w:val="20"/>
          <w:szCs w:val="20"/>
        </w:rPr>
        <w:t>%</w:t>
      </w:r>
      <w:r w:rsidR="0085237A" w:rsidRPr="008B5136">
        <w:rPr>
          <w:rFonts w:ascii="Trebuchet MS" w:hAnsi="Trebuchet MS"/>
          <w:sz w:val="20"/>
          <w:szCs w:val="20"/>
        </w:rPr>
        <w:t>,</w:t>
      </w:r>
      <w:r w:rsidR="003C7264" w:rsidRPr="008B5136">
        <w:rPr>
          <w:rFonts w:ascii="Trebuchet MS" w:hAnsi="Trebuchet MS"/>
          <w:sz w:val="20"/>
          <w:szCs w:val="20"/>
        </w:rPr>
        <w:t xml:space="preserve"> </w:t>
      </w:r>
      <w:r w:rsidR="003D7C77" w:rsidRPr="008B5136">
        <w:rPr>
          <w:rFonts w:ascii="Trebuchet MS" w:hAnsi="Trebuchet MS"/>
          <w:sz w:val="20"/>
          <w:szCs w:val="20"/>
        </w:rPr>
        <w:t>discriminados así</w:t>
      </w:r>
      <w:r w:rsidR="00327E10" w:rsidRPr="008B5136">
        <w:rPr>
          <w:rFonts w:ascii="Trebuchet MS" w:hAnsi="Trebuchet MS"/>
          <w:sz w:val="20"/>
          <w:szCs w:val="20"/>
        </w:rPr>
        <w:t xml:space="preserve">: </w:t>
      </w:r>
    </w:p>
    <w:p w14:paraId="2AC10094" w14:textId="77777777" w:rsidR="00857345" w:rsidRPr="008B5136" w:rsidRDefault="00857345" w:rsidP="00392E13">
      <w:pPr>
        <w:jc w:val="both"/>
        <w:rPr>
          <w:rFonts w:ascii="Trebuchet MS" w:hAnsi="Trebuchet MS"/>
          <w:sz w:val="20"/>
          <w:szCs w:val="20"/>
        </w:rPr>
      </w:pPr>
    </w:p>
    <w:p w14:paraId="30BE1718" w14:textId="5EEC8442" w:rsidR="00FD49B3" w:rsidRPr="008B5136" w:rsidRDefault="002E5AFF" w:rsidP="00392E13">
      <w:pPr>
        <w:jc w:val="center"/>
        <w:rPr>
          <w:rFonts w:ascii="Trebuchet MS" w:hAnsi="Trebuchet MS"/>
          <w:sz w:val="20"/>
          <w:szCs w:val="20"/>
        </w:rPr>
      </w:pPr>
      <w:r w:rsidRPr="002E5AFF">
        <w:drawing>
          <wp:inline distT="0" distB="0" distL="0" distR="0" wp14:anchorId="5C6D0272" wp14:editId="254C0F51">
            <wp:extent cx="5400675" cy="1591945"/>
            <wp:effectExtent l="0" t="0" r="9525" b="825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00675" cy="1591945"/>
                    </a:xfrm>
                    <a:prstGeom prst="rect">
                      <a:avLst/>
                    </a:prstGeom>
                    <a:noFill/>
                    <a:ln>
                      <a:noFill/>
                    </a:ln>
                  </pic:spPr>
                </pic:pic>
              </a:graphicData>
            </a:graphic>
          </wp:inline>
        </w:drawing>
      </w:r>
    </w:p>
    <w:p w14:paraId="14216323" w14:textId="3F3B4176" w:rsidR="008D5766" w:rsidRPr="008B5136" w:rsidRDefault="008D5766" w:rsidP="00392E13">
      <w:pPr>
        <w:jc w:val="center"/>
        <w:rPr>
          <w:rFonts w:ascii="Trebuchet MS" w:hAnsi="Trebuchet MS"/>
          <w:noProof/>
        </w:rPr>
      </w:pPr>
    </w:p>
    <w:p w14:paraId="3F7AFFE9" w14:textId="3BCCB7AA" w:rsidR="00327E10" w:rsidRPr="008B5136" w:rsidRDefault="00327E10" w:rsidP="00392E13">
      <w:pPr>
        <w:rPr>
          <w:rFonts w:ascii="Trebuchet MS" w:hAnsi="Trebuchet MS"/>
          <w:sz w:val="20"/>
          <w:szCs w:val="20"/>
        </w:rPr>
      </w:pPr>
    </w:p>
    <w:p w14:paraId="15F79301" w14:textId="3EACF755" w:rsidR="00EA0324" w:rsidRPr="008B5136" w:rsidRDefault="00EA0324" w:rsidP="00392E13">
      <w:pPr>
        <w:jc w:val="both"/>
        <w:rPr>
          <w:rFonts w:ascii="Trebuchet MS" w:hAnsi="Trebuchet MS"/>
          <w:sz w:val="20"/>
          <w:szCs w:val="20"/>
        </w:rPr>
      </w:pPr>
      <w:r w:rsidRPr="008B5136">
        <w:rPr>
          <w:rFonts w:ascii="Trebuchet MS" w:hAnsi="Trebuchet MS"/>
          <w:sz w:val="20"/>
          <w:szCs w:val="20"/>
        </w:rPr>
        <w:t>Recolección y transporte: presenta un incremento de</w:t>
      </w:r>
      <w:r w:rsidR="00464C91" w:rsidRPr="008B5136">
        <w:rPr>
          <w:rFonts w:ascii="Trebuchet MS" w:hAnsi="Trebuchet MS"/>
          <w:sz w:val="20"/>
          <w:szCs w:val="20"/>
        </w:rPr>
        <w:t xml:space="preserve">l </w:t>
      </w:r>
      <w:r w:rsidR="00E44F86" w:rsidRPr="008B5136">
        <w:rPr>
          <w:rFonts w:ascii="Trebuchet MS" w:hAnsi="Trebuchet MS"/>
          <w:sz w:val="20"/>
          <w:szCs w:val="20"/>
        </w:rPr>
        <w:t>5</w:t>
      </w:r>
      <w:r w:rsidR="00464C91" w:rsidRPr="008B5136">
        <w:rPr>
          <w:rFonts w:ascii="Trebuchet MS" w:hAnsi="Trebuchet MS"/>
          <w:sz w:val="20"/>
          <w:szCs w:val="20"/>
        </w:rPr>
        <w:t>% respecto al mismo periodo del año 2021, por los cambios de tarifas e incremento en el número de usuarios.</w:t>
      </w:r>
    </w:p>
    <w:p w14:paraId="0BC080BA" w14:textId="77777777" w:rsidR="00EA0324" w:rsidRPr="008B5136" w:rsidRDefault="00EA0324" w:rsidP="00392E13">
      <w:pPr>
        <w:jc w:val="both"/>
        <w:rPr>
          <w:rFonts w:ascii="Trebuchet MS" w:hAnsi="Trebuchet MS"/>
          <w:sz w:val="20"/>
          <w:szCs w:val="20"/>
        </w:rPr>
      </w:pPr>
    </w:p>
    <w:p w14:paraId="459F016A" w14:textId="6F0F2677" w:rsidR="001D0F96" w:rsidRPr="008B5136" w:rsidRDefault="001D0F96" w:rsidP="00392E13">
      <w:pPr>
        <w:jc w:val="both"/>
        <w:rPr>
          <w:rFonts w:ascii="Trebuchet MS" w:hAnsi="Trebuchet MS"/>
          <w:sz w:val="20"/>
          <w:szCs w:val="20"/>
        </w:rPr>
      </w:pPr>
      <w:r w:rsidRPr="008B5136">
        <w:rPr>
          <w:rFonts w:ascii="Trebuchet MS" w:hAnsi="Trebuchet MS"/>
          <w:sz w:val="20"/>
          <w:szCs w:val="20"/>
        </w:rPr>
        <w:t>Barrido y limpieza</w:t>
      </w:r>
      <w:r w:rsidR="00166313" w:rsidRPr="008B5136">
        <w:rPr>
          <w:rFonts w:ascii="Trebuchet MS" w:hAnsi="Trebuchet MS"/>
          <w:sz w:val="20"/>
          <w:szCs w:val="20"/>
        </w:rPr>
        <w:t>: presenta un aumento</w:t>
      </w:r>
      <w:r w:rsidR="00202ECB" w:rsidRPr="008B5136">
        <w:rPr>
          <w:rFonts w:ascii="Trebuchet MS" w:hAnsi="Trebuchet MS"/>
          <w:sz w:val="20"/>
          <w:szCs w:val="20"/>
        </w:rPr>
        <w:t xml:space="preserve"> respecto al </w:t>
      </w:r>
      <w:r w:rsidR="00CB4FE9" w:rsidRPr="008B5136">
        <w:rPr>
          <w:rFonts w:ascii="Trebuchet MS" w:hAnsi="Trebuchet MS"/>
          <w:sz w:val="20"/>
          <w:szCs w:val="20"/>
        </w:rPr>
        <w:t>2021</w:t>
      </w:r>
      <w:r w:rsidR="00981D41" w:rsidRPr="008B5136">
        <w:rPr>
          <w:rFonts w:ascii="Trebuchet MS" w:hAnsi="Trebuchet MS"/>
          <w:sz w:val="20"/>
          <w:szCs w:val="20"/>
        </w:rPr>
        <w:t xml:space="preserve"> del</w:t>
      </w:r>
      <w:r w:rsidR="00CB4FE9" w:rsidRPr="008B5136">
        <w:rPr>
          <w:rFonts w:ascii="Trebuchet MS" w:hAnsi="Trebuchet MS"/>
          <w:sz w:val="20"/>
          <w:szCs w:val="20"/>
        </w:rPr>
        <w:t xml:space="preserve"> 1</w:t>
      </w:r>
      <w:r w:rsidR="00E44F86" w:rsidRPr="008B5136">
        <w:rPr>
          <w:rFonts w:ascii="Trebuchet MS" w:hAnsi="Trebuchet MS"/>
          <w:sz w:val="20"/>
          <w:szCs w:val="20"/>
        </w:rPr>
        <w:t>3</w:t>
      </w:r>
      <w:r w:rsidR="00377B37" w:rsidRPr="008B5136">
        <w:rPr>
          <w:rFonts w:ascii="Trebuchet MS" w:hAnsi="Trebuchet MS"/>
          <w:sz w:val="20"/>
          <w:szCs w:val="20"/>
        </w:rPr>
        <w:t>%</w:t>
      </w:r>
      <w:r w:rsidR="00A448EE" w:rsidRPr="008B5136">
        <w:rPr>
          <w:rFonts w:ascii="Trebuchet MS" w:hAnsi="Trebuchet MS"/>
          <w:sz w:val="20"/>
          <w:szCs w:val="20"/>
        </w:rPr>
        <w:t>, originados</w:t>
      </w:r>
      <w:r w:rsidR="000B3F80" w:rsidRPr="008B5136">
        <w:rPr>
          <w:rFonts w:ascii="Trebuchet MS" w:hAnsi="Trebuchet MS"/>
          <w:sz w:val="20"/>
          <w:szCs w:val="20"/>
        </w:rPr>
        <w:t xml:space="preserve"> en el incremento de la </w:t>
      </w:r>
      <w:r w:rsidR="00464C91" w:rsidRPr="008B5136">
        <w:rPr>
          <w:rFonts w:ascii="Trebuchet MS" w:hAnsi="Trebuchet MS"/>
          <w:sz w:val="20"/>
          <w:szCs w:val="20"/>
        </w:rPr>
        <w:t>tarifa</w:t>
      </w:r>
      <w:r w:rsidR="000B3F80" w:rsidRPr="008B5136">
        <w:rPr>
          <w:rFonts w:ascii="Trebuchet MS" w:hAnsi="Trebuchet MS"/>
          <w:sz w:val="20"/>
          <w:szCs w:val="20"/>
        </w:rPr>
        <w:t>.</w:t>
      </w:r>
    </w:p>
    <w:p w14:paraId="7B27CF0B" w14:textId="413EE018" w:rsidR="00F159DF" w:rsidRPr="008B5136" w:rsidRDefault="00F159DF" w:rsidP="00392E13">
      <w:pPr>
        <w:jc w:val="both"/>
        <w:rPr>
          <w:rFonts w:ascii="Trebuchet MS" w:hAnsi="Trebuchet MS"/>
          <w:sz w:val="20"/>
          <w:szCs w:val="20"/>
        </w:rPr>
      </w:pPr>
    </w:p>
    <w:p w14:paraId="2427BF61" w14:textId="4630D8A8" w:rsidR="00F159DF" w:rsidRPr="008B5136" w:rsidRDefault="00F159DF" w:rsidP="00392E13">
      <w:pPr>
        <w:jc w:val="both"/>
        <w:rPr>
          <w:rFonts w:ascii="Trebuchet MS" w:hAnsi="Trebuchet MS"/>
          <w:sz w:val="20"/>
          <w:szCs w:val="20"/>
        </w:rPr>
      </w:pPr>
      <w:r w:rsidRPr="008B5136">
        <w:rPr>
          <w:rFonts w:ascii="Trebuchet MS" w:hAnsi="Trebuchet MS"/>
          <w:sz w:val="20"/>
          <w:szCs w:val="20"/>
        </w:rPr>
        <w:t xml:space="preserve">Aprovechamiento: presenta una disminución del </w:t>
      </w:r>
      <w:r w:rsidR="00E74CB9" w:rsidRPr="008B5136">
        <w:rPr>
          <w:rFonts w:ascii="Trebuchet MS" w:hAnsi="Trebuchet MS"/>
          <w:sz w:val="20"/>
          <w:szCs w:val="20"/>
        </w:rPr>
        <w:t>-</w:t>
      </w:r>
      <w:r w:rsidR="002E5AFF">
        <w:rPr>
          <w:rFonts w:ascii="Trebuchet MS" w:hAnsi="Trebuchet MS"/>
          <w:sz w:val="20"/>
          <w:szCs w:val="20"/>
        </w:rPr>
        <w:t>1</w:t>
      </w:r>
      <w:r w:rsidR="00E44F86" w:rsidRPr="008B5136">
        <w:rPr>
          <w:rFonts w:ascii="Trebuchet MS" w:hAnsi="Trebuchet MS"/>
          <w:sz w:val="20"/>
          <w:szCs w:val="20"/>
        </w:rPr>
        <w:t>2</w:t>
      </w:r>
      <w:r w:rsidRPr="008B5136">
        <w:rPr>
          <w:rFonts w:ascii="Trebuchet MS" w:hAnsi="Trebuchet MS"/>
          <w:sz w:val="20"/>
          <w:szCs w:val="20"/>
        </w:rPr>
        <w:t>% respecto al mismo periodo del año anterior debido al aplazamiento que ha realizado la SSPD de las toneladas aprovechadas.</w:t>
      </w:r>
    </w:p>
    <w:p w14:paraId="603EC9E6" w14:textId="63D46E38" w:rsidR="00AD4904" w:rsidRPr="008B5136" w:rsidRDefault="00AD4904" w:rsidP="00392E13">
      <w:pPr>
        <w:jc w:val="both"/>
        <w:rPr>
          <w:rFonts w:ascii="Trebuchet MS" w:hAnsi="Trebuchet MS"/>
          <w:sz w:val="20"/>
          <w:szCs w:val="20"/>
        </w:rPr>
      </w:pPr>
    </w:p>
    <w:p w14:paraId="36DC740E" w14:textId="47400BA2" w:rsidR="00AD4904" w:rsidRPr="008B5136" w:rsidRDefault="00AD4904" w:rsidP="00392E13">
      <w:pPr>
        <w:jc w:val="both"/>
        <w:rPr>
          <w:rFonts w:ascii="Trebuchet MS" w:hAnsi="Trebuchet MS"/>
          <w:sz w:val="20"/>
          <w:szCs w:val="20"/>
        </w:rPr>
      </w:pPr>
      <w:r w:rsidRPr="008B5136">
        <w:rPr>
          <w:rFonts w:ascii="Trebuchet MS" w:hAnsi="Trebuchet MS"/>
          <w:sz w:val="20"/>
          <w:szCs w:val="20"/>
        </w:rPr>
        <w:t>Tratamiento: presenta una variación del 5% respecto al mismo periodo del año anterior, originado en el número de toneladas dispuestas en el relleno sanitario.</w:t>
      </w:r>
    </w:p>
    <w:p w14:paraId="35152637" w14:textId="77777777" w:rsidR="003B5DEC" w:rsidRPr="008B5136" w:rsidRDefault="003B5DEC" w:rsidP="00392E13">
      <w:pPr>
        <w:jc w:val="both"/>
        <w:rPr>
          <w:rFonts w:ascii="Trebuchet MS" w:hAnsi="Trebuchet MS"/>
          <w:sz w:val="20"/>
          <w:szCs w:val="20"/>
        </w:rPr>
      </w:pPr>
    </w:p>
    <w:p w14:paraId="37C10CBE" w14:textId="704E1F17" w:rsidR="002B7FBF" w:rsidRPr="008B5136" w:rsidRDefault="002B7FBF" w:rsidP="00392E13">
      <w:pPr>
        <w:jc w:val="both"/>
        <w:rPr>
          <w:rFonts w:ascii="Trebuchet MS" w:hAnsi="Trebuchet MS"/>
          <w:sz w:val="20"/>
          <w:szCs w:val="20"/>
        </w:rPr>
      </w:pPr>
      <w:r w:rsidRPr="008B5136">
        <w:rPr>
          <w:rFonts w:ascii="Trebuchet MS" w:hAnsi="Trebuchet MS"/>
          <w:sz w:val="20"/>
          <w:szCs w:val="20"/>
        </w:rPr>
        <w:t>Disposición final</w:t>
      </w:r>
      <w:r w:rsidR="00877E28" w:rsidRPr="008B5136">
        <w:rPr>
          <w:rFonts w:ascii="Trebuchet MS" w:hAnsi="Trebuchet MS"/>
          <w:sz w:val="20"/>
          <w:szCs w:val="20"/>
        </w:rPr>
        <w:t>:</w:t>
      </w:r>
      <w:r w:rsidR="007613E4" w:rsidRPr="008B5136">
        <w:rPr>
          <w:rFonts w:ascii="Trebuchet MS" w:hAnsi="Trebuchet MS"/>
          <w:sz w:val="20"/>
          <w:szCs w:val="20"/>
        </w:rPr>
        <w:t xml:space="preserve"> </w:t>
      </w:r>
      <w:r w:rsidR="00970BF0" w:rsidRPr="008B5136">
        <w:rPr>
          <w:rFonts w:ascii="Trebuchet MS" w:hAnsi="Trebuchet MS"/>
          <w:sz w:val="20"/>
          <w:szCs w:val="20"/>
        </w:rPr>
        <w:t xml:space="preserve">presenta </w:t>
      </w:r>
      <w:r w:rsidR="003B2ADD" w:rsidRPr="008B5136">
        <w:rPr>
          <w:rFonts w:ascii="Trebuchet MS" w:hAnsi="Trebuchet MS"/>
          <w:sz w:val="20"/>
          <w:szCs w:val="20"/>
        </w:rPr>
        <w:t>un</w:t>
      </w:r>
      <w:r w:rsidR="00E44F86" w:rsidRPr="008B5136">
        <w:rPr>
          <w:rFonts w:ascii="Trebuchet MS" w:hAnsi="Trebuchet MS"/>
          <w:sz w:val="20"/>
          <w:szCs w:val="20"/>
        </w:rPr>
        <w:t xml:space="preserve"> incremento</w:t>
      </w:r>
      <w:r w:rsidR="00CB4FE9" w:rsidRPr="008B5136">
        <w:rPr>
          <w:rFonts w:ascii="Trebuchet MS" w:hAnsi="Trebuchet MS"/>
          <w:sz w:val="20"/>
          <w:szCs w:val="20"/>
        </w:rPr>
        <w:t xml:space="preserve"> de</w:t>
      </w:r>
      <w:r w:rsidR="007105B9" w:rsidRPr="008B5136">
        <w:rPr>
          <w:rFonts w:ascii="Trebuchet MS" w:hAnsi="Trebuchet MS"/>
          <w:sz w:val="20"/>
          <w:szCs w:val="20"/>
        </w:rPr>
        <w:t xml:space="preserve">l </w:t>
      </w:r>
      <w:r w:rsidR="00E44F86" w:rsidRPr="008B5136">
        <w:rPr>
          <w:rFonts w:ascii="Trebuchet MS" w:hAnsi="Trebuchet MS"/>
          <w:sz w:val="20"/>
          <w:szCs w:val="20"/>
        </w:rPr>
        <w:t>10</w:t>
      </w:r>
      <w:r w:rsidR="00AB5329" w:rsidRPr="008B5136">
        <w:rPr>
          <w:rFonts w:ascii="Trebuchet MS" w:hAnsi="Trebuchet MS"/>
          <w:sz w:val="20"/>
          <w:szCs w:val="20"/>
        </w:rPr>
        <w:t>%</w:t>
      </w:r>
      <w:r w:rsidR="00464C91" w:rsidRPr="008B5136">
        <w:rPr>
          <w:rFonts w:ascii="Trebuchet MS" w:hAnsi="Trebuchet MS"/>
          <w:sz w:val="20"/>
          <w:szCs w:val="20"/>
        </w:rPr>
        <w:t>,</w:t>
      </w:r>
      <w:r w:rsidR="0064514D" w:rsidRPr="008B5136">
        <w:rPr>
          <w:rFonts w:ascii="Trebuchet MS" w:hAnsi="Trebuchet MS"/>
          <w:sz w:val="20"/>
          <w:szCs w:val="20"/>
        </w:rPr>
        <w:t xml:space="preserve"> </w:t>
      </w:r>
      <w:r w:rsidR="00EB32A1" w:rsidRPr="008B5136">
        <w:rPr>
          <w:rFonts w:ascii="Trebuchet MS" w:hAnsi="Trebuchet MS"/>
          <w:sz w:val="20"/>
          <w:szCs w:val="20"/>
        </w:rPr>
        <w:t>variación</w:t>
      </w:r>
      <w:r w:rsidR="00464C91" w:rsidRPr="008B5136">
        <w:rPr>
          <w:rFonts w:ascii="Trebuchet MS" w:hAnsi="Trebuchet MS"/>
          <w:sz w:val="20"/>
          <w:szCs w:val="20"/>
        </w:rPr>
        <w:t xml:space="preserve"> originada</w:t>
      </w:r>
      <w:r w:rsidR="00EB32A1" w:rsidRPr="008B5136">
        <w:rPr>
          <w:rFonts w:ascii="Trebuchet MS" w:hAnsi="Trebuchet MS"/>
          <w:sz w:val="20"/>
          <w:szCs w:val="20"/>
        </w:rPr>
        <w:t xml:space="preserve"> </w:t>
      </w:r>
      <w:r w:rsidR="003B2ADD" w:rsidRPr="008B5136">
        <w:rPr>
          <w:rFonts w:ascii="Trebuchet MS" w:hAnsi="Trebuchet MS"/>
          <w:sz w:val="20"/>
          <w:szCs w:val="20"/>
        </w:rPr>
        <w:t>en las toneladas que las</w:t>
      </w:r>
      <w:r w:rsidR="008129A2" w:rsidRPr="008B5136">
        <w:rPr>
          <w:rFonts w:ascii="Trebuchet MS" w:hAnsi="Trebuchet MS"/>
          <w:sz w:val="20"/>
          <w:szCs w:val="20"/>
        </w:rPr>
        <w:t xml:space="preserve"> entidades disponen en el relleno sanitario</w:t>
      </w:r>
      <w:r w:rsidR="00CB4FE9" w:rsidRPr="008B5136">
        <w:rPr>
          <w:rFonts w:ascii="Trebuchet MS" w:hAnsi="Trebuchet MS"/>
          <w:sz w:val="20"/>
          <w:szCs w:val="20"/>
        </w:rPr>
        <w:t xml:space="preserve"> y por la no aplicación del aumento solicitado en </w:t>
      </w:r>
      <w:r w:rsidR="00574F02" w:rsidRPr="008B5136">
        <w:rPr>
          <w:rFonts w:ascii="Trebuchet MS" w:hAnsi="Trebuchet MS"/>
          <w:sz w:val="20"/>
          <w:szCs w:val="20"/>
        </w:rPr>
        <w:t xml:space="preserve">la </w:t>
      </w:r>
      <w:r w:rsidR="00CB4FE9" w:rsidRPr="008B5136">
        <w:rPr>
          <w:rFonts w:ascii="Trebuchet MS" w:hAnsi="Trebuchet MS"/>
          <w:sz w:val="20"/>
          <w:szCs w:val="20"/>
        </w:rPr>
        <w:t>tarifa en este componente</w:t>
      </w:r>
      <w:r w:rsidR="00566D2B" w:rsidRPr="008B5136">
        <w:rPr>
          <w:rFonts w:ascii="Trebuchet MS" w:hAnsi="Trebuchet MS" w:cs="Arial"/>
          <w:sz w:val="20"/>
          <w:szCs w:val="20"/>
        </w:rPr>
        <w:t>.</w:t>
      </w:r>
    </w:p>
    <w:p w14:paraId="5A5A7365" w14:textId="77777777" w:rsidR="00CA1BA5" w:rsidRPr="008B5136" w:rsidRDefault="00CA1BA5" w:rsidP="00392E13">
      <w:pPr>
        <w:pStyle w:val="Prrafodelista"/>
        <w:rPr>
          <w:rFonts w:ascii="Trebuchet MS" w:hAnsi="Trebuchet MS"/>
          <w:sz w:val="20"/>
          <w:szCs w:val="20"/>
        </w:rPr>
      </w:pPr>
    </w:p>
    <w:p w14:paraId="1D7987C6" w14:textId="5C955D73" w:rsidR="00CA1BA5" w:rsidRPr="008B5136" w:rsidRDefault="00CA1BA5" w:rsidP="00392E13">
      <w:pPr>
        <w:jc w:val="both"/>
        <w:rPr>
          <w:rFonts w:ascii="Trebuchet MS" w:hAnsi="Trebuchet MS"/>
          <w:sz w:val="20"/>
          <w:szCs w:val="20"/>
        </w:rPr>
      </w:pPr>
      <w:r w:rsidRPr="008B5136">
        <w:rPr>
          <w:rFonts w:ascii="Trebuchet MS" w:hAnsi="Trebuchet MS"/>
          <w:sz w:val="20"/>
          <w:szCs w:val="20"/>
        </w:rPr>
        <w:t xml:space="preserve">Los servicios de corte de césped </w:t>
      </w:r>
      <w:r w:rsidR="007E0D25" w:rsidRPr="008B5136">
        <w:rPr>
          <w:rFonts w:ascii="Trebuchet MS" w:hAnsi="Trebuchet MS"/>
          <w:sz w:val="20"/>
          <w:szCs w:val="20"/>
        </w:rPr>
        <w:t xml:space="preserve">y poda árboles presenta un incremento respecto a la vigencia anterior de </w:t>
      </w:r>
      <w:r w:rsidR="00AD4904" w:rsidRPr="008B5136">
        <w:rPr>
          <w:rFonts w:ascii="Trebuchet MS" w:hAnsi="Trebuchet MS"/>
          <w:sz w:val="20"/>
          <w:szCs w:val="20"/>
        </w:rPr>
        <w:t>1</w:t>
      </w:r>
      <w:r w:rsidR="002E5AFF">
        <w:rPr>
          <w:rFonts w:ascii="Trebuchet MS" w:hAnsi="Trebuchet MS"/>
          <w:sz w:val="20"/>
          <w:szCs w:val="20"/>
        </w:rPr>
        <w:t>3</w:t>
      </w:r>
      <w:r w:rsidR="0046521E" w:rsidRPr="008B5136">
        <w:rPr>
          <w:rFonts w:ascii="Trebuchet MS" w:hAnsi="Trebuchet MS"/>
          <w:sz w:val="20"/>
          <w:szCs w:val="20"/>
        </w:rPr>
        <w:t xml:space="preserve">% </w:t>
      </w:r>
      <w:r w:rsidR="00202ECB" w:rsidRPr="008B5136">
        <w:rPr>
          <w:rFonts w:ascii="Trebuchet MS" w:hAnsi="Trebuchet MS"/>
          <w:sz w:val="20"/>
          <w:szCs w:val="20"/>
        </w:rPr>
        <w:t xml:space="preserve">por incremento en el </w:t>
      </w:r>
      <w:r w:rsidR="003D328F" w:rsidRPr="008B5136">
        <w:rPr>
          <w:rFonts w:ascii="Trebuchet MS" w:hAnsi="Trebuchet MS"/>
          <w:sz w:val="20"/>
          <w:szCs w:val="20"/>
        </w:rPr>
        <w:t>número de metros cuadrados</w:t>
      </w:r>
      <w:r w:rsidR="00574F02" w:rsidRPr="008B5136">
        <w:rPr>
          <w:rFonts w:ascii="Trebuchet MS" w:hAnsi="Trebuchet MS"/>
          <w:sz w:val="20"/>
          <w:szCs w:val="20"/>
        </w:rPr>
        <w:t xml:space="preserve"> intervenidos</w:t>
      </w:r>
      <w:r w:rsidR="00464C91" w:rsidRPr="008B5136">
        <w:rPr>
          <w:rFonts w:ascii="Trebuchet MS" w:hAnsi="Trebuchet MS"/>
          <w:sz w:val="20"/>
          <w:szCs w:val="20"/>
        </w:rPr>
        <w:t>.</w:t>
      </w:r>
      <w:r w:rsidR="00FE1EC2" w:rsidRPr="008B5136">
        <w:rPr>
          <w:rFonts w:ascii="Trebuchet MS" w:hAnsi="Trebuchet MS"/>
          <w:sz w:val="20"/>
          <w:szCs w:val="20"/>
        </w:rPr>
        <w:t xml:space="preserve"> </w:t>
      </w:r>
    </w:p>
    <w:p w14:paraId="6861F009" w14:textId="77777777" w:rsidR="00DB0573" w:rsidRPr="008B5136" w:rsidRDefault="00DB0573" w:rsidP="00392E13">
      <w:pPr>
        <w:pStyle w:val="Prrafodelista"/>
        <w:rPr>
          <w:rFonts w:ascii="Trebuchet MS" w:hAnsi="Trebuchet MS"/>
          <w:sz w:val="20"/>
          <w:szCs w:val="20"/>
        </w:rPr>
      </w:pPr>
    </w:p>
    <w:p w14:paraId="40BDA5A6" w14:textId="45A94A5F" w:rsidR="00840EC4" w:rsidRDefault="00CA6C83" w:rsidP="00392E13">
      <w:pPr>
        <w:jc w:val="both"/>
        <w:rPr>
          <w:rFonts w:ascii="Trebuchet MS" w:hAnsi="Trebuchet MS"/>
          <w:sz w:val="20"/>
          <w:szCs w:val="20"/>
        </w:rPr>
      </w:pPr>
      <w:r w:rsidRPr="008B5136">
        <w:rPr>
          <w:rFonts w:ascii="Trebuchet MS" w:hAnsi="Trebuchet MS"/>
          <w:sz w:val="20"/>
          <w:szCs w:val="20"/>
        </w:rPr>
        <w:t>Los servicios especiales presentaron</w:t>
      </w:r>
      <w:r w:rsidR="0061377B" w:rsidRPr="008B5136">
        <w:rPr>
          <w:rFonts w:ascii="Trebuchet MS" w:hAnsi="Trebuchet MS"/>
          <w:sz w:val="20"/>
          <w:szCs w:val="20"/>
        </w:rPr>
        <w:t xml:space="preserve"> </w:t>
      </w:r>
      <w:r w:rsidR="008129A2" w:rsidRPr="008B5136">
        <w:rPr>
          <w:rFonts w:ascii="Trebuchet MS" w:hAnsi="Trebuchet MS"/>
          <w:sz w:val="20"/>
          <w:szCs w:val="20"/>
        </w:rPr>
        <w:t xml:space="preserve">una </w:t>
      </w:r>
      <w:r w:rsidR="004F1D30" w:rsidRPr="008B5136">
        <w:rPr>
          <w:rFonts w:ascii="Trebuchet MS" w:hAnsi="Trebuchet MS"/>
          <w:sz w:val="20"/>
          <w:szCs w:val="20"/>
        </w:rPr>
        <w:t>varia</w:t>
      </w:r>
      <w:r w:rsidR="008129A2" w:rsidRPr="008B5136">
        <w:rPr>
          <w:rFonts w:ascii="Trebuchet MS" w:hAnsi="Trebuchet MS"/>
          <w:sz w:val="20"/>
          <w:szCs w:val="20"/>
        </w:rPr>
        <w:t>ción</w:t>
      </w:r>
      <w:r w:rsidR="0061377B" w:rsidRPr="008B5136">
        <w:rPr>
          <w:rFonts w:ascii="Trebuchet MS" w:hAnsi="Trebuchet MS"/>
          <w:sz w:val="20"/>
          <w:szCs w:val="20"/>
        </w:rPr>
        <w:t xml:space="preserve"> </w:t>
      </w:r>
      <w:r w:rsidR="009E43BA" w:rsidRPr="008B5136">
        <w:rPr>
          <w:rFonts w:ascii="Trebuchet MS" w:hAnsi="Trebuchet MS"/>
          <w:sz w:val="20"/>
          <w:szCs w:val="20"/>
        </w:rPr>
        <w:t xml:space="preserve">del </w:t>
      </w:r>
      <w:r w:rsidR="002E5AFF">
        <w:rPr>
          <w:rFonts w:ascii="Trebuchet MS" w:hAnsi="Trebuchet MS"/>
          <w:sz w:val="20"/>
          <w:szCs w:val="20"/>
        </w:rPr>
        <w:t>-13</w:t>
      </w:r>
      <w:r w:rsidR="00D57B33" w:rsidRPr="008B5136">
        <w:rPr>
          <w:rFonts w:ascii="Trebuchet MS" w:hAnsi="Trebuchet MS"/>
          <w:sz w:val="20"/>
          <w:szCs w:val="20"/>
        </w:rPr>
        <w:t>% respecto</w:t>
      </w:r>
      <w:r w:rsidR="0061377B" w:rsidRPr="008B5136">
        <w:rPr>
          <w:rFonts w:ascii="Trebuchet MS" w:hAnsi="Trebuchet MS"/>
          <w:sz w:val="20"/>
          <w:szCs w:val="20"/>
        </w:rPr>
        <w:t xml:space="preserve"> al 20</w:t>
      </w:r>
      <w:r w:rsidR="00FE092D" w:rsidRPr="008B5136">
        <w:rPr>
          <w:rFonts w:ascii="Trebuchet MS" w:hAnsi="Trebuchet MS"/>
          <w:sz w:val="20"/>
          <w:szCs w:val="20"/>
        </w:rPr>
        <w:t>2</w:t>
      </w:r>
      <w:r w:rsidR="004F1D30" w:rsidRPr="008B5136">
        <w:rPr>
          <w:rFonts w:ascii="Trebuchet MS" w:hAnsi="Trebuchet MS"/>
          <w:sz w:val="20"/>
          <w:szCs w:val="20"/>
        </w:rPr>
        <w:t>1</w:t>
      </w:r>
      <w:r w:rsidR="0061377B" w:rsidRPr="008B5136">
        <w:rPr>
          <w:rFonts w:ascii="Trebuchet MS" w:hAnsi="Trebuchet MS"/>
          <w:sz w:val="20"/>
          <w:szCs w:val="20"/>
        </w:rPr>
        <w:t>, originado en</w:t>
      </w:r>
      <w:r w:rsidR="003D328F" w:rsidRPr="008B5136">
        <w:rPr>
          <w:rFonts w:ascii="Trebuchet MS" w:hAnsi="Trebuchet MS"/>
          <w:sz w:val="20"/>
          <w:szCs w:val="20"/>
        </w:rPr>
        <w:t xml:space="preserve"> las </w:t>
      </w:r>
      <w:r w:rsidR="0061377B" w:rsidRPr="008B5136">
        <w:rPr>
          <w:rFonts w:ascii="Trebuchet MS" w:hAnsi="Trebuchet MS"/>
          <w:sz w:val="20"/>
          <w:szCs w:val="20"/>
        </w:rPr>
        <w:t>solicitudes recibidas de particulares</w:t>
      </w:r>
      <w:r w:rsidR="00615B3C" w:rsidRPr="008B5136">
        <w:rPr>
          <w:rFonts w:ascii="Trebuchet MS" w:hAnsi="Trebuchet MS"/>
          <w:sz w:val="20"/>
          <w:szCs w:val="20"/>
        </w:rPr>
        <w:t xml:space="preserve"> para temas de poda</w:t>
      </w:r>
      <w:r w:rsidR="003D328F" w:rsidRPr="008B5136">
        <w:rPr>
          <w:rFonts w:ascii="Trebuchet MS" w:hAnsi="Trebuchet MS"/>
          <w:sz w:val="20"/>
          <w:szCs w:val="20"/>
        </w:rPr>
        <w:t>,</w:t>
      </w:r>
      <w:r w:rsidR="00615B3C" w:rsidRPr="008B5136">
        <w:rPr>
          <w:rFonts w:ascii="Trebuchet MS" w:hAnsi="Trebuchet MS"/>
          <w:sz w:val="20"/>
          <w:szCs w:val="20"/>
        </w:rPr>
        <w:t xml:space="preserve"> lavado</w:t>
      </w:r>
      <w:r w:rsidR="002A3FBC" w:rsidRPr="008B5136">
        <w:rPr>
          <w:rFonts w:ascii="Trebuchet MS" w:hAnsi="Trebuchet MS"/>
          <w:sz w:val="20"/>
          <w:szCs w:val="20"/>
        </w:rPr>
        <w:t>, escombros, entre otros</w:t>
      </w:r>
      <w:r w:rsidR="00840EC4" w:rsidRPr="008B5136">
        <w:rPr>
          <w:rFonts w:ascii="Trebuchet MS" w:hAnsi="Trebuchet MS"/>
          <w:sz w:val="20"/>
          <w:szCs w:val="20"/>
        </w:rPr>
        <w:t>.</w:t>
      </w:r>
    </w:p>
    <w:p w14:paraId="0A97076A" w14:textId="5F042C5F" w:rsidR="002E5AFF" w:rsidRDefault="002E5AFF" w:rsidP="00392E13">
      <w:pPr>
        <w:jc w:val="both"/>
        <w:rPr>
          <w:rFonts w:ascii="Trebuchet MS" w:hAnsi="Trebuchet MS"/>
          <w:sz w:val="20"/>
          <w:szCs w:val="20"/>
        </w:rPr>
      </w:pPr>
    </w:p>
    <w:p w14:paraId="3E272190" w14:textId="01F39721" w:rsidR="002E5AFF" w:rsidRPr="008B5136" w:rsidRDefault="002E5AFF" w:rsidP="00392E13">
      <w:pPr>
        <w:jc w:val="both"/>
        <w:rPr>
          <w:rFonts w:ascii="Trebuchet MS" w:hAnsi="Trebuchet MS"/>
          <w:sz w:val="20"/>
          <w:szCs w:val="20"/>
        </w:rPr>
      </w:pPr>
      <w:r>
        <w:rPr>
          <w:rFonts w:ascii="Trebuchet MS" w:hAnsi="Trebuchet MS"/>
          <w:sz w:val="20"/>
          <w:szCs w:val="20"/>
        </w:rPr>
        <w:t>Los ingresos por comercialización del servicio presentaron una variación del 10% respecto al 2021, principalmente por la variación en el número de usuarios atendidos.</w:t>
      </w:r>
    </w:p>
    <w:p w14:paraId="036B2402" w14:textId="50C32FFB" w:rsidR="00840EC4" w:rsidRPr="008B5136" w:rsidRDefault="00840EC4" w:rsidP="00392E13">
      <w:pPr>
        <w:jc w:val="both"/>
        <w:rPr>
          <w:rFonts w:ascii="Trebuchet MS" w:hAnsi="Trebuchet MS"/>
          <w:sz w:val="20"/>
          <w:szCs w:val="20"/>
        </w:rPr>
      </w:pPr>
    </w:p>
    <w:p w14:paraId="6B148C45" w14:textId="33FC7404" w:rsidR="00CB4FE9" w:rsidRPr="008B5136" w:rsidRDefault="00CB4FE9" w:rsidP="00392E13">
      <w:pPr>
        <w:jc w:val="both"/>
        <w:rPr>
          <w:rFonts w:ascii="Trebuchet MS" w:hAnsi="Trebuchet MS"/>
          <w:sz w:val="20"/>
          <w:szCs w:val="20"/>
        </w:rPr>
      </w:pPr>
      <w:r w:rsidRPr="008B5136">
        <w:rPr>
          <w:rFonts w:ascii="Trebuchet MS" w:hAnsi="Trebuchet MS"/>
          <w:sz w:val="20"/>
          <w:szCs w:val="20"/>
        </w:rPr>
        <w:t>Los ingresos conexos al servicio de aseo</w:t>
      </w:r>
      <w:r w:rsidR="00AD4904" w:rsidRPr="008B5136">
        <w:rPr>
          <w:rFonts w:ascii="Trebuchet MS" w:hAnsi="Trebuchet MS"/>
          <w:sz w:val="20"/>
          <w:szCs w:val="20"/>
        </w:rPr>
        <w:t xml:space="preserve"> y devoluciones </w:t>
      </w:r>
    </w:p>
    <w:p w14:paraId="7EB4F1A6" w14:textId="77777777" w:rsidR="00F159DF" w:rsidRPr="008B5136" w:rsidRDefault="00F159DF" w:rsidP="00392E13">
      <w:pPr>
        <w:jc w:val="both"/>
        <w:rPr>
          <w:rFonts w:ascii="Trebuchet MS" w:hAnsi="Trebuchet MS"/>
          <w:sz w:val="20"/>
          <w:szCs w:val="20"/>
        </w:rPr>
      </w:pPr>
    </w:p>
    <w:p w14:paraId="3D45CC45" w14:textId="78F98E3F" w:rsidR="00CB4FE9" w:rsidRPr="008B5136" w:rsidRDefault="00CB4FE9" w:rsidP="00392E13">
      <w:pPr>
        <w:jc w:val="both"/>
        <w:rPr>
          <w:rFonts w:ascii="Trebuchet MS" w:hAnsi="Trebuchet MS"/>
          <w:sz w:val="20"/>
          <w:szCs w:val="20"/>
        </w:rPr>
      </w:pPr>
    </w:p>
    <w:p w14:paraId="1795C24F" w14:textId="208EF443" w:rsidR="00CB4FE9" w:rsidRPr="008B5136" w:rsidRDefault="002E5AFF" w:rsidP="00392E13">
      <w:pPr>
        <w:jc w:val="both"/>
        <w:rPr>
          <w:rFonts w:ascii="Trebuchet MS" w:hAnsi="Trebuchet MS"/>
          <w:sz w:val="20"/>
          <w:szCs w:val="20"/>
        </w:rPr>
      </w:pPr>
      <w:r w:rsidRPr="002E5AFF">
        <w:drawing>
          <wp:inline distT="0" distB="0" distL="0" distR="0" wp14:anchorId="5D0D91F1" wp14:editId="7BEF8402">
            <wp:extent cx="5400675" cy="779780"/>
            <wp:effectExtent l="0" t="0" r="9525" b="127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00675" cy="779780"/>
                    </a:xfrm>
                    <a:prstGeom prst="rect">
                      <a:avLst/>
                    </a:prstGeom>
                    <a:noFill/>
                    <a:ln>
                      <a:noFill/>
                    </a:ln>
                  </pic:spPr>
                </pic:pic>
              </a:graphicData>
            </a:graphic>
          </wp:inline>
        </w:drawing>
      </w:r>
    </w:p>
    <w:p w14:paraId="6A3AA4AA" w14:textId="77777777" w:rsidR="00CB4FE9" w:rsidRPr="008B5136" w:rsidRDefault="00CB4FE9" w:rsidP="00392E13">
      <w:pPr>
        <w:jc w:val="both"/>
        <w:rPr>
          <w:rFonts w:ascii="Trebuchet MS" w:hAnsi="Trebuchet MS"/>
          <w:sz w:val="20"/>
          <w:szCs w:val="20"/>
        </w:rPr>
      </w:pPr>
    </w:p>
    <w:p w14:paraId="7C05C7F7" w14:textId="5E604656" w:rsidR="0061377B" w:rsidRPr="008B5136" w:rsidRDefault="00B15472" w:rsidP="00392E13">
      <w:pPr>
        <w:jc w:val="both"/>
        <w:rPr>
          <w:rFonts w:ascii="Trebuchet MS" w:hAnsi="Trebuchet MS"/>
          <w:sz w:val="20"/>
          <w:szCs w:val="20"/>
        </w:rPr>
      </w:pPr>
      <w:r w:rsidRPr="008B5136">
        <w:rPr>
          <w:rFonts w:ascii="Trebuchet MS" w:hAnsi="Trebuchet MS"/>
          <w:sz w:val="20"/>
          <w:szCs w:val="20"/>
        </w:rPr>
        <w:t>Otros servicios presentan</w:t>
      </w:r>
      <w:r w:rsidR="008E579F" w:rsidRPr="008B5136">
        <w:rPr>
          <w:rFonts w:ascii="Trebuchet MS" w:hAnsi="Trebuchet MS"/>
          <w:sz w:val="20"/>
          <w:szCs w:val="20"/>
        </w:rPr>
        <w:t xml:space="preserve"> un</w:t>
      </w:r>
      <w:r w:rsidR="004F1D30" w:rsidRPr="008B5136">
        <w:rPr>
          <w:rFonts w:ascii="Trebuchet MS" w:hAnsi="Trebuchet MS"/>
          <w:sz w:val="20"/>
          <w:szCs w:val="20"/>
        </w:rPr>
        <w:t>a</w:t>
      </w:r>
      <w:r w:rsidR="008E579F" w:rsidRPr="008B5136">
        <w:rPr>
          <w:rFonts w:ascii="Trebuchet MS" w:hAnsi="Trebuchet MS"/>
          <w:sz w:val="20"/>
          <w:szCs w:val="20"/>
        </w:rPr>
        <w:t xml:space="preserve"> </w:t>
      </w:r>
      <w:r w:rsidR="004F1D30" w:rsidRPr="008B5136">
        <w:rPr>
          <w:rFonts w:ascii="Trebuchet MS" w:hAnsi="Trebuchet MS"/>
          <w:sz w:val="20"/>
          <w:szCs w:val="20"/>
        </w:rPr>
        <w:t xml:space="preserve">disminución considerable que se da principalmente por el direccionamiento de los servicios que se clasificaban en este grupo y que se han pasado a facturar en los servicios </w:t>
      </w:r>
      <w:r w:rsidRPr="008B5136">
        <w:rPr>
          <w:rFonts w:ascii="Trebuchet MS" w:hAnsi="Trebuchet MS"/>
          <w:sz w:val="20"/>
          <w:szCs w:val="20"/>
        </w:rPr>
        <w:t>correspondiente</w:t>
      </w:r>
      <w:r w:rsidR="002E5AFF">
        <w:rPr>
          <w:rFonts w:ascii="Trebuchet MS" w:hAnsi="Trebuchet MS"/>
          <w:sz w:val="20"/>
          <w:szCs w:val="20"/>
        </w:rPr>
        <w:t xml:space="preserve"> en servicios especiales</w:t>
      </w:r>
      <w:r w:rsidR="004F1D30" w:rsidRPr="008B5136">
        <w:rPr>
          <w:rFonts w:ascii="Trebuchet MS" w:hAnsi="Trebuchet MS"/>
          <w:sz w:val="20"/>
          <w:szCs w:val="20"/>
        </w:rPr>
        <w:t>.</w:t>
      </w:r>
    </w:p>
    <w:p w14:paraId="51D32895" w14:textId="7A19F374" w:rsidR="00B15472" w:rsidRPr="008B5136" w:rsidRDefault="00B15472" w:rsidP="00392E13">
      <w:pPr>
        <w:jc w:val="both"/>
        <w:rPr>
          <w:rFonts w:ascii="Trebuchet MS" w:hAnsi="Trebuchet MS"/>
          <w:sz w:val="20"/>
          <w:szCs w:val="20"/>
        </w:rPr>
      </w:pPr>
    </w:p>
    <w:p w14:paraId="35103DDD" w14:textId="2F774AB8" w:rsidR="00CE0FF5" w:rsidRPr="008B5136" w:rsidRDefault="00CE0FF5" w:rsidP="00392E13">
      <w:pPr>
        <w:jc w:val="both"/>
        <w:rPr>
          <w:rFonts w:ascii="Trebuchet MS" w:hAnsi="Trebuchet MS"/>
          <w:sz w:val="20"/>
          <w:szCs w:val="20"/>
        </w:rPr>
      </w:pPr>
      <w:r w:rsidRPr="008B5136">
        <w:rPr>
          <w:rFonts w:ascii="Trebuchet MS" w:hAnsi="Trebuchet MS"/>
          <w:sz w:val="20"/>
          <w:szCs w:val="20"/>
        </w:rPr>
        <w:t xml:space="preserve">Las devoluciones </w:t>
      </w:r>
      <w:r w:rsidR="003D328F" w:rsidRPr="008B5136">
        <w:rPr>
          <w:rFonts w:ascii="Trebuchet MS" w:hAnsi="Trebuchet MS"/>
          <w:sz w:val="20"/>
          <w:szCs w:val="20"/>
        </w:rPr>
        <w:t xml:space="preserve">y descuentos </w:t>
      </w:r>
      <w:r w:rsidRPr="008B5136">
        <w:rPr>
          <w:rFonts w:ascii="Trebuchet MS" w:hAnsi="Trebuchet MS"/>
          <w:sz w:val="20"/>
          <w:szCs w:val="20"/>
        </w:rPr>
        <w:t xml:space="preserve">en la prestación de servicio presentan </w:t>
      </w:r>
      <w:r w:rsidR="004F1D30" w:rsidRPr="008B5136">
        <w:rPr>
          <w:rFonts w:ascii="Trebuchet MS" w:hAnsi="Trebuchet MS"/>
          <w:sz w:val="20"/>
          <w:szCs w:val="20"/>
        </w:rPr>
        <w:t>un</w:t>
      </w:r>
      <w:r w:rsidR="00F159DF" w:rsidRPr="008B5136">
        <w:rPr>
          <w:rFonts w:ascii="Trebuchet MS" w:hAnsi="Trebuchet MS"/>
          <w:sz w:val="20"/>
          <w:szCs w:val="20"/>
        </w:rPr>
        <w:t xml:space="preserve"> aumento </w:t>
      </w:r>
      <w:r w:rsidR="004F1D30" w:rsidRPr="008B5136">
        <w:rPr>
          <w:rFonts w:ascii="Trebuchet MS" w:hAnsi="Trebuchet MS"/>
          <w:sz w:val="20"/>
          <w:szCs w:val="20"/>
        </w:rPr>
        <w:t xml:space="preserve">respecto al mismo periodo del 2021, </w:t>
      </w:r>
      <w:r w:rsidR="00F159DF" w:rsidRPr="008B5136">
        <w:rPr>
          <w:rFonts w:ascii="Trebuchet MS" w:hAnsi="Trebuchet MS"/>
          <w:sz w:val="20"/>
          <w:szCs w:val="20"/>
        </w:rPr>
        <w:t xml:space="preserve">originado en </w:t>
      </w:r>
      <w:r w:rsidR="003D328F" w:rsidRPr="008B5136">
        <w:rPr>
          <w:rFonts w:ascii="Trebuchet MS" w:hAnsi="Trebuchet MS"/>
          <w:sz w:val="20"/>
          <w:szCs w:val="20"/>
        </w:rPr>
        <w:t>los</w:t>
      </w:r>
      <w:r w:rsidR="004F1D30" w:rsidRPr="008B5136">
        <w:rPr>
          <w:rFonts w:ascii="Trebuchet MS" w:hAnsi="Trebuchet MS"/>
          <w:sz w:val="20"/>
          <w:szCs w:val="20"/>
        </w:rPr>
        <w:t xml:space="preserve"> reclamos</w:t>
      </w:r>
      <w:r w:rsidR="003D328F" w:rsidRPr="008B5136">
        <w:rPr>
          <w:rFonts w:ascii="Trebuchet MS" w:hAnsi="Trebuchet MS"/>
          <w:sz w:val="20"/>
          <w:szCs w:val="20"/>
        </w:rPr>
        <w:t xml:space="preserve"> y </w:t>
      </w:r>
      <w:r w:rsidR="00F159DF" w:rsidRPr="008B5136">
        <w:rPr>
          <w:rFonts w:ascii="Trebuchet MS" w:hAnsi="Trebuchet MS"/>
          <w:sz w:val="20"/>
          <w:szCs w:val="20"/>
        </w:rPr>
        <w:t>la devolución de saldos a favor</w:t>
      </w:r>
      <w:r w:rsidR="003D328F" w:rsidRPr="008B5136">
        <w:rPr>
          <w:rFonts w:ascii="Trebuchet MS" w:hAnsi="Trebuchet MS"/>
          <w:sz w:val="20"/>
          <w:szCs w:val="20"/>
        </w:rPr>
        <w:t xml:space="preserve"> a los usuarios</w:t>
      </w:r>
      <w:r w:rsidR="00AD4904" w:rsidRPr="008B5136">
        <w:rPr>
          <w:rFonts w:ascii="Trebuchet MS" w:hAnsi="Trebuchet MS"/>
          <w:sz w:val="20"/>
          <w:szCs w:val="20"/>
        </w:rPr>
        <w:t xml:space="preserve"> y el reintegro que debió realizarse por cambio de metodología de cálculo</w:t>
      </w:r>
      <w:r w:rsidR="004F1D30" w:rsidRPr="008B5136">
        <w:rPr>
          <w:rFonts w:ascii="Trebuchet MS" w:hAnsi="Trebuchet MS"/>
          <w:sz w:val="20"/>
          <w:szCs w:val="20"/>
        </w:rPr>
        <w:t>.</w:t>
      </w:r>
    </w:p>
    <w:p w14:paraId="6DFC66AE" w14:textId="06FC04F2" w:rsidR="005037C0" w:rsidRPr="008B5136" w:rsidRDefault="005037C0" w:rsidP="00392E13">
      <w:pPr>
        <w:jc w:val="both"/>
        <w:rPr>
          <w:rFonts w:ascii="Trebuchet MS" w:hAnsi="Trebuchet MS"/>
          <w:sz w:val="20"/>
          <w:szCs w:val="20"/>
        </w:rPr>
      </w:pPr>
    </w:p>
    <w:p w14:paraId="0D566267" w14:textId="564D4259" w:rsidR="005037C0" w:rsidRPr="008B5136" w:rsidRDefault="005037C0" w:rsidP="00392E13">
      <w:pPr>
        <w:jc w:val="both"/>
        <w:rPr>
          <w:rFonts w:ascii="Trebuchet MS" w:hAnsi="Trebuchet MS"/>
          <w:sz w:val="20"/>
          <w:szCs w:val="20"/>
        </w:rPr>
      </w:pPr>
      <w:r w:rsidRPr="008B5136">
        <w:rPr>
          <w:rFonts w:ascii="Trebuchet MS" w:hAnsi="Trebuchet MS"/>
          <w:sz w:val="20"/>
          <w:szCs w:val="20"/>
        </w:rPr>
        <w:t xml:space="preserve">Intereses efectivos: </w:t>
      </w:r>
      <w:r w:rsidR="008129A2" w:rsidRPr="008B5136">
        <w:rPr>
          <w:rFonts w:ascii="Trebuchet MS" w:hAnsi="Trebuchet MS"/>
          <w:sz w:val="20"/>
          <w:szCs w:val="20"/>
        </w:rPr>
        <w:t xml:space="preserve">Se </w:t>
      </w:r>
      <w:r w:rsidR="004F1D30" w:rsidRPr="008B5136">
        <w:rPr>
          <w:rFonts w:ascii="Trebuchet MS" w:hAnsi="Trebuchet MS"/>
          <w:sz w:val="20"/>
          <w:szCs w:val="20"/>
        </w:rPr>
        <w:t xml:space="preserve">presenta una disminución </w:t>
      </w:r>
      <w:r w:rsidR="00CB4FE9" w:rsidRPr="008B5136">
        <w:rPr>
          <w:rFonts w:ascii="Trebuchet MS" w:hAnsi="Trebuchet MS"/>
          <w:sz w:val="20"/>
          <w:szCs w:val="20"/>
        </w:rPr>
        <w:t xml:space="preserve">del </w:t>
      </w:r>
      <w:r w:rsidR="00AD4904" w:rsidRPr="008B5136">
        <w:rPr>
          <w:rFonts w:ascii="Trebuchet MS" w:hAnsi="Trebuchet MS"/>
          <w:sz w:val="20"/>
          <w:szCs w:val="20"/>
        </w:rPr>
        <w:t>6</w:t>
      </w:r>
      <w:r w:rsidR="002E5AFF">
        <w:rPr>
          <w:rFonts w:ascii="Trebuchet MS" w:hAnsi="Trebuchet MS"/>
          <w:sz w:val="20"/>
          <w:szCs w:val="20"/>
        </w:rPr>
        <w:t>4</w:t>
      </w:r>
      <w:r w:rsidR="00CB4FE9" w:rsidRPr="008B5136">
        <w:rPr>
          <w:rFonts w:ascii="Trebuchet MS" w:hAnsi="Trebuchet MS"/>
          <w:sz w:val="20"/>
          <w:szCs w:val="20"/>
        </w:rPr>
        <w:t xml:space="preserve">% </w:t>
      </w:r>
      <w:r w:rsidR="004F1D30" w:rsidRPr="008B5136">
        <w:rPr>
          <w:rFonts w:ascii="Trebuchet MS" w:hAnsi="Trebuchet MS"/>
          <w:sz w:val="20"/>
          <w:szCs w:val="20"/>
        </w:rPr>
        <w:t>respecto al mismo periodo del 2021</w:t>
      </w:r>
      <w:r w:rsidR="00CB4FE9" w:rsidRPr="008B5136">
        <w:rPr>
          <w:rFonts w:ascii="Trebuchet MS" w:hAnsi="Trebuchet MS"/>
          <w:sz w:val="20"/>
          <w:szCs w:val="20"/>
        </w:rPr>
        <w:t>, lo anterior por la disminución en las financiaciones otorgad</w:t>
      </w:r>
      <w:r w:rsidR="002E5AFF">
        <w:rPr>
          <w:rFonts w:ascii="Trebuchet MS" w:hAnsi="Trebuchet MS"/>
          <w:sz w:val="20"/>
          <w:szCs w:val="20"/>
        </w:rPr>
        <w:t>a</w:t>
      </w:r>
      <w:r w:rsidR="00CB4FE9" w:rsidRPr="008B5136">
        <w:rPr>
          <w:rFonts w:ascii="Trebuchet MS" w:hAnsi="Trebuchet MS"/>
          <w:sz w:val="20"/>
          <w:szCs w:val="20"/>
        </w:rPr>
        <w:t>s</w:t>
      </w:r>
      <w:r w:rsidR="005856E1" w:rsidRPr="008B5136">
        <w:rPr>
          <w:rFonts w:ascii="Trebuchet MS" w:hAnsi="Trebuchet MS"/>
          <w:sz w:val="20"/>
          <w:szCs w:val="20"/>
        </w:rPr>
        <w:t>.</w:t>
      </w:r>
    </w:p>
    <w:p w14:paraId="3ABBA152" w14:textId="499B26C5" w:rsidR="00B15472" w:rsidRPr="008B5136" w:rsidRDefault="00B15472" w:rsidP="00392E13">
      <w:pPr>
        <w:jc w:val="both"/>
        <w:rPr>
          <w:rFonts w:ascii="Trebuchet MS" w:hAnsi="Trebuchet MS"/>
          <w:sz w:val="20"/>
          <w:szCs w:val="20"/>
        </w:rPr>
      </w:pPr>
    </w:p>
    <w:p w14:paraId="252FC150" w14:textId="5EDABE7B" w:rsidR="00F30044" w:rsidRPr="008B5136" w:rsidRDefault="00F30044" w:rsidP="00392E13">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r w:rsidRPr="008B5136">
        <w:rPr>
          <w:rFonts w:ascii="Trebuchet MS" w:eastAsia="SimSun" w:hAnsi="Trebuchet MS"/>
          <w:b w:val="0"/>
          <w:bCs w:val="0"/>
          <w:sz w:val="30"/>
          <w:szCs w:val="30"/>
          <w:lang w:eastAsia="es-CO"/>
        </w:rPr>
        <w:t>Otros Ingresos</w:t>
      </w:r>
    </w:p>
    <w:p w14:paraId="3417F33A" w14:textId="77777777" w:rsidR="00F30044" w:rsidRPr="008B5136" w:rsidRDefault="00F30044" w:rsidP="00392E13">
      <w:pPr>
        <w:rPr>
          <w:rFonts w:ascii="Trebuchet MS" w:hAnsi="Trebuchet MS"/>
          <w:sz w:val="20"/>
          <w:szCs w:val="20"/>
        </w:rPr>
      </w:pPr>
    </w:p>
    <w:p w14:paraId="15DAD7C2" w14:textId="593587B0" w:rsidR="00F30044" w:rsidRPr="008B5136" w:rsidRDefault="00106DFB" w:rsidP="00392E13">
      <w:pPr>
        <w:jc w:val="both"/>
        <w:rPr>
          <w:rFonts w:ascii="Trebuchet MS" w:hAnsi="Trebuchet MS"/>
          <w:sz w:val="20"/>
          <w:szCs w:val="20"/>
        </w:rPr>
      </w:pPr>
      <w:r w:rsidRPr="008B5136">
        <w:rPr>
          <w:rFonts w:ascii="Trebuchet MS" w:hAnsi="Trebuchet MS"/>
          <w:sz w:val="20"/>
          <w:szCs w:val="20"/>
        </w:rPr>
        <w:t xml:space="preserve">Los otros </w:t>
      </w:r>
      <w:r w:rsidR="00F30044" w:rsidRPr="008B5136">
        <w:rPr>
          <w:rFonts w:ascii="Trebuchet MS" w:hAnsi="Trebuchet MS"/>
          <w:sz w:val="20"/>
          <w:szCs w:val="20"/>
        </w:rPr>
        <w:t>ingresos</w:t>
      </w:r>
      <w:r w:rsidRPr="008B5136">
        <w:rPr>
          <w:rFonts w:ascii="Trebuchet MS" w:hAnsi="Trebuchet MS"/>
          <w:sz w:val="20"/>
          <w:szCs w:val="20"/>
        </w:rPr>
        <w:t xml:space="preserve"> para el mes de </w:t>
      </w:r>
      <w:r w:rsidR="002E5AFF">
        <w:rPr>
          <w:rFonts w:ascii="Trebuchet MS" w:hAnsi="Trebuchet MS"/>
          <w:sz w:val="20"/>
          <w:szCs w:val="20"/>
        </w:rPr>
        <w:t>agosto</w:t>
      </w:r>
      <w:r w:rsidRPr="008B5136">
        <w:rPr>
          <w:rFonts w:ascii="Trebuchet MS" w:hAnsi="Trebuchet MS"/>
          <w:sz w:val="20"/>
          <w:szCs w:val="20"/>
        </w:rPr>
        <w:t xml:space="preserve"> presentan una disminución en sus diferentes componentes así:</w:t>
      </w:r>
    </w:p>
    <w:p w14:paraId="5FB9205B" w14:textId="5C1B26C9" w:rsidR="00106DFB" w:rsidRPr="008B5136" w:rsidRDefault="00106DFB" w:rsidP="00392E13">
      <w:pPr>
        <w:jc w:val="both"/>
        <w:rPr>
          <w:rFonts w:ascii="Trebuchet MS" w:hAnsi="Trebuchet MS"/>
          <w:sz w:val="20"/>
          <w:szCs w:val="20"/>
        </w:rPr>
      </w:pPr>
    </w:p>
    <w:p w14:paraId="18ABE429" w14:textId="6ABD5CC7" w:rsidR="00106DFB" w:rsidRPr="008B5136" w:rsidRDefault="00106DFB" w:rsidP="00392E13">
      <w:pPr>
        <w:jc w:val="both"/>
        <w:rPr>
          <w:rFonts w:ascii="Trebuchet MS" w:hAnsi="Trebuchet MS"/>
          <w:sz w:val="20"/>
          <w:szCs w:val="20"/>
        </w:rPr>
      </w:pPr>
    </w:p>
    <w:p w14:paraId="7A6A2261" w14:textId="520BF5F4" w:rsidR="00106DFB" w:rsidRPr="008B5136" w:rsidRDefault="002E5AFF" w:rsidP="00392E13">
      <w:pPr>
        <w:jc w:val="both"/>
        <w:rPr>
          <w:rFonts w:ascii="Trebuchet MS" w:hAnsi="Trebuchet MS"/>
          <w:sz w:val="20"/>
          <w:szCs w:val="20"/>
        </w:rPr>
      </w:pPr>
      <w:r w:rsidRPr="002E5AFF">
        <w:drawing>
          <wp:inline distT="0" distB="0" distL="0" distR="0" wp14:anchorId="72AB6E07" wp14:editId="5E37649D">
            <wp:extent cx="5400675" cy="1213485"/>
            <wp:effectExtent l="0" t="0" r="9525" b="571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00675" cy="1213485"/>
                    </a:xfrm>
                    <a:prstGeom prst="rect">
                      <a:avLst/>
                    </a:prstGeom>
                    <a:noFill/>
                    <a:ln>
                      <a:noFill/>
                    </a:ln>
                  </pic:spPr>
                </pic:pic>
              </a:graphicData>
            </a:graphic>
          </wp:inline>
        </w:drawing>
      </w:r>
    </w:p>
    <w:p w14:paraId="24886356" w14:textId="77777777" w:rsidR="00F159DF" w:rsidRPr="008B5136" w:rsidRDefault="00F159DF" w:rsidP="00392E13">
      <w:pPr>
        <w:jc w:val="both"/>
        <w:rPr>
          <w:rFonts w:ascii="Trebuchet MS" w:hAnsi="Trebuchet MS"/>
          <w:sz w:val="20"/>
          <w:szCs w:val="20"/>
        </w:rPr>
      </w:pPr>
    </w:p>
    <w:p w14:paraId="7275E7D5" w14:textId="6A5D47C4" w:rsidR="00106DFB" w:rsidRPr="008B5136" w:rsidRDefault="00106DFB" w:rsidP="00392E13">
      <w:pPr>
        <w:jc w:val="both"/>
        <w:rPr>
          <w:rFonts w:ascii="Trebuchet MS" w:hAnsi="Trebuchet MS"/>
          <w:sz w:val="20"/>
          <w:szCs w:val="20"/>
          <w:vertAlign w:val="superscript"/>
        </w:rPr>
      </w:pPr>
      <w:r w:rsidRPr="008B5136">
        <w:rPr>
          <w:rFonts w:ascii="Trebuchet MS" w:hAnsi="Trebuchet MS"/>
          <w:sz w:val="20"/>
          <w:szCs w:val="20"/>
          <w:vertAlign w:val="superscript"/>
        </w:rPr>
        <w:t>1</w:t>
      </w:r>
      <w:r w:rsidRPr="008B5136">
        <w:rPr>
          <w:rFonts w:ascii="Trebuchet MS" w:hAnsi="Trebuchet MS"/>
          <w:sz w:val="20"/>
          <w:szCs w:val="20"/>
        </w:rPr>
        <w:t xml:space="preserve"> El ingreso por aprovechamiento corresponde a la venta del material recuperado en la ruta recicla los cuales respecto al mismo periodo del 2021 presenta </w:t>
      </w:r>
      <w:r w:rsidR="00BF5089" w:rsidRPr="008B5136">
        <w:rPr>
          <w:rFonts w:ascii="Trebuchet MS" w:hAnsi="Trebuchet MS"/>
          <w:sz w:val="20"/>
          <w:szCs w:val="20"/>
        </w:rPr>
        <w:t>un incremento</w:t>
      </w:r>
      <w:r w:rsidRPr="008B5136">
        <w:rPr>
          <w:rFonts w:ascii="Trebuchet MS" w:hAnsi="Trebuchet MS"/>
          <w:sz w:val="20"/>
          <w:szCs w:val="20"/>
        </w:rPr>
        <w:t xml:space="preserve"> del </w:t>
      </w:r>
      <w:r w:rsidR="002E5AFF">
        <w:rPr>
          <w:rFonts w:ascii="Trebuchet MS" w:hAnsi="Trebuchet MS"/>
          <w:sz w:val="20"/>
          <w:szCs w:val="20"/>
        </w:rPr>
        <w:t>88</w:t>
      </w:r>
      <w:r w:rsidRPr="008B5136">
        <w:rPr>
          <w:rFonts w:ascii="Trebuchet MS" w:hAnsi="Trebuchet MS"/>
          <w:sz w:val="20"/>
          <w:szCs w:val="20"/>
        </w:rPr>
        <w:t>%</w:t>
      </w:r>
      <w:r w:rsidR="00857345" w:rsidRPr="008B5136">
        <w:rPr>
          <w:rFonts w:ascii="Trebuchet MS" w:hAnsi="Trebuchet MS"/>
          <w:sz w:val="20"/>
          <w:szCs w:val="20"/>
        </w:rPr>
        <w:t>, lo que muestra la gestión que se ha venido realizando en esta actividad.</w:t>
      </w:r>
    </w:p>
    <w:p w14:paraId="67A7CCFB" w14:textId="77777777" w:rsidR="00106DFB" w:rsidRPr="008B5136" w:rsidRDefault="00106DFB" w:rsidP="00392E13">
      <w:pPr>
        <w:jc w:val="both"/>
        <w:rPr>
          <w:rFonts w:ascii="Trebuchet MS" w:hAnsi="Trebuchet MS"/>
          <w:sz w:val="20"/>
          <w:szCs w:val="20"/>
          <w:vertAlign w:val="superscript"/>
        </w:rPr>
      </w:pPr>
    </w:p>
    <w:p w14:paraId="34B0F1C7" w14:textId="55EE5AB5" w:rsidR="00106DFB" w:rsidRPr="008B5136" w:rsidRDefault="00106DFB" w:rsidP="00392E13">
      <w:pPr>
        <w:jc w:val="both"/>
        <w:rPr>
          <w:rFonts w:ascii="Trebuchet MS" w:hAnsi="Trebuchet MS"/>
          <w:sz w:val="20"/>
          <w:szCs w:val="20"/>
        </w:rPr>
      </w:pPr>
      <w:r w:rsidRPr="008B5136">
        <w:rPr>
          <w:rFonts w:ascii="Trebuchet MS" w:hAnsi="Trebuchet MS"/>
          <w:sz w:val="20"/>
          <w:szCs w:val="20"/>
          <w:vertAlign w:val="superscript"/>
        </w:rPr>
        <w:t>2</w:t>
      </w:r>
      <w:r w:rsidR="00392E13" w:rsidRPr="008B5136">
        <w:rPr>
          <w:rFonts w:ascii="Trebuchet MS" w:hAnsi="Trebuchet MS"/>
          <w:sz w:val="20"/>
          <w:szCs w:val="20"/>
          <w:vertAlign w:val="superscript"/>
        </w:rPr>
        <w:t xml:space="preserve"> </w:t>
      </w:r>
      <w:r w:rsidRPr="008B5136">
        <w:rPr>
          <w:rFonts w:ascii="Trebuchet MS" w:hAnsi="Trebuchet MS"/>
          <w:sz w:val="20"/>
          <w:szCs w:val="20"/>
        </w:rPr>
        <w:t xml:space="preserve">El impacto de variación negativa se da por la disminución en las Recuperaciones no efectivas que para el año 2022 </w:t>
      </w:r>
      <w:r w:rsidR="00857345" w:rsidRPr="008B5136">
        <w:rPr>
          <w:rFonts w:ascii="Trebuchet MS" w:hAnsi="Trebuchet MS"/>
          <w:sz w:val="20"/>
          <w:szCs w:val="20"/>
        </w:rPr>
        <w:t>fue del</w:t>
      </w:r>
      <w:r w:rsidRPr="008B5136">
        <w:rPr>
          <w:rFonts w:ascii="Trebuchet MS" w:hAnsi="Trebuchet MS"/>
          <w:sz w:val="20"/>
          <w:szCs w:val="20"/>
        </w:rPr>
        <w:t xml:space="preserve"> </w:t>
      </w:r>
      <w:r w:rsidR="00BF5089" w:rsidRPr="008B5136">
        <w:rPr>
          <w:rFonts w:ascii="Trebuchet MS" w:hAnsi="Trebuchet MS"/>
          <w:sz w:val="20"/>
          <w:szCs w:val="20"/>
        </w:rPr>
        <w:t>43</w:t>
      </w:r>
      <w:r w:rsidRPr="008B5136">
        <w:rPr>
          <w:rFonts w:ascii="Trebuchet MS" w:hAnsi="Trebuchet MS"/>
          <w:sz w:val="20"/>
          <w:szCs w:val="20"/>
        </w:rPr>
        <w:t>%</w:t>
      </w:r>
      <w:r w:rsidR="00857345" w:rsidRPr="008B5136">
        <w:rPr>
          <w:rFonts w:ascii="Trebuchet MS" w:hAnsi="Trebuchet MS"/>
          <w:sz w:val="20"/>
          <w:szCs w:val="20"/>
        </w:rPr>
        <w:t xml:space="preserve"> respecto al mismo periodo </w:t>
      </w:r>
      <w:r w:rsidR="00392E13" w:rsidRPr="008B5136">
        <w:rPr>
          <w:rFonts w:ascii="Trebuchet MS" w:hAnsi="Trebuchet MS"/>
          <w:sz w:val="20"/>
          <w:szCs w:val="20"/>
        </w:rPr>
        <w:t>del año</w:t>
      </w:r>
      <w:r w:rsidR="00857345" w:rsidRPr="008B5136">
        <w:rPr>
          <w:rFonts w:ascii="Trebuchet MS" w:hAnsi="Trebuchet MS"/>
          <w:sz w:val="20"/>
          <w:szCs w:val="20"/>
        </w:rPr>
        <w:t xml:space="preserve"> 2021.</w:t>
      </w:r>
    </w:p>
    <w:p w14:paraId="602B2C21" w14:textId="7348E2A6" w:rsidR="009B4334" w:rsidRPr="008B5136" w:rsidRDefault="009B4334" w:rsidP="00392E13">
      <w:pPr>
        <w:jc w:val="both"/>
        <w:rPr>
          <w:rFonts w:ascii="Trebuchet MS" w:hAnsi="Trebuchet MS"/>
          <w:sz w:val="20"/>
          <w:szCs w:val="20"/>
        </w:rPr>
      </w:pPr>
    </w:p>
    <w:p w14:paraId="11DDA954" w14:textId="77777777" w:rsidR="009B4334" w:rsidRPr="008B5136" w:rsidRDefault="009B4334" w:rsidP="00392E13">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r w:rsidRPr="008B5136">
        <w:rPr>
          <w:rFonts w:ascii="Trebuchet MS" w:eastAsia="SimSun" w:hAnsi="Trebuchet MS"/>
          <w:b w:val="0"/>
          <w:bCs w:val="0"/>
          <w:sz w:val="30"/>
          <w:szCs w:val="30"/>
          <w:lang w:eastAsia="es-CO"/>
        </w:rPr>
        <w:t xml:space="preserve">Costos prestación de servicios </w:t>
      </w:r>
    </w:p>
    <w:p w14:paraId="00D32B17" w14:textId="48D582DE" w:rsidR="00E80B2D" w:rsidRPr="008B5136" w:rsidRDefault="00877EB6" w:rsidP="00E80B2D">
      <w:pPr>
        <w:autoSpaceDE w:val="0"/>
        <w:autoSpaceDN w:val="0"/>
        <w:adjustRightInd w:val="0"/>
        <w:jc w:val="both"/>
        <w:rPr>
          <w:rFonts w:ascii="Trebuchet MS" w:hAnsi="Trebuchet MS"/>
          <w:sz w:val="20"/>
          <w:szCs w:val="20"/>
        </w:rPr>
      </w:pPr>
      <w:bookmarkStart w:id="22" w:name="_Hlk106717193"/>
      <w:r>
        <w:rPr>
          <w:rFonts w:ascii="Trebuchet MS" w:hAnsi="Trebuchet MS"/>
          <w:noProof/>
          <w:sz w:val="20"/>
          <w:szCs w:val="20"/>
        </w:rPr>
        <w:drawing>
          <wp:inline distT="0" distB="0" distL="0" distR="0" wp14:anchorId="4EB17257" wp14:editId="1E62A15F">
            <wp:extent cx="5401310" cy="2407920"/>
            <wp:effectExtent l="0" t="0" r="889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01310" cy="2407920"/>
                    </a:xfrm>
                    <a:prstGeom prst="rect">
                      <a:avLst/>
                    </a:prstGeom>
                    <a:noFill/>
                  </pic:spPr>
                </pic:pic>
              </a:graphicData>
            </a:graphic>
          </wp:inline>
        </w:drawing>
      </w:r>
    </w:p>
    <w:p w14:paraId="4028C2BC" w14:textId="77777777" w:rsidR="00E80B2D" w:rsidRPr="008B5136" w:rsidRDefault="00E80B2D" w:rsidP="00E80B2D">
      <w:pPr>
        <w:autoSpaceDE w:val="0"/>
        <w:autoSpaceDN w:val="0"/>
        <w:adjustRightInd w:val="0"/>
        <w:jc w:val="both"/>
        <w:rPr>
          <w:rFonts w:ascii="Trebuchet MS" w:hAnsi="Trebuchet MS"/>
          <w:sz w:val="20"/>
          <w:szCs w:val="20"/>
        </w:rPr>
      </w:pPr>
    </w:p>
    <w:p w14:paraId="67FF24AA" w14:textId="77777777" w:rsidR="00877EB6" w:rsidRPr="00555F11" w:rsidRDefault="00877EB6" w:rsidP="00877EB6">
      <w:pPr>
        <w:autoSpaceDE w:val="0"/>
        <w:autoSpaceDN w:val="0"/>
        <w:adjustRightInd w:val="0"/>
        <w:rPr>
          <w:rFonts w:ascii="Trebuchet MS" w:hAnsi="Trebuchet MS"/>
          <w:sz w:val="20"/>
          <w:szCs w:val="20"/>
        </w:rPr>
      </w:pPr>
      <w:bookmarkStart w:id="23" w:name="_Hlk52171507"/>
      <w:r w:rsidRPr="00EC2AF5">
        <w:rPr>
          <w:rFonts w:ascii="Trebuchet MS" w:hAnsi="Trebuchet MS" w:cs="Arial"/>
          <w:sz w:val="20"/>
          <w:szCs w:val="20"/>
        </w:rPr>
        <w:t xml:space="preserve">Los costos por prestación de servicios aumentaron un </w:t>
      </w:r>
      <w:r>
        <w:rPr>
          <w:rFonts w:ascii="Trebuchet MS" w:hAnsi="Trebuchet MS" w:cs="Arial"/>
          <w:sz w:val="20"/>
          <w:szCs w:val="20"/>
        </w:rPr>
        <w:t>20.1</w:t>
      </w:r>
      <w:r w:rsidRPr="00EC2AF5">
        <w:rPr>
          <w:rFonts w:ascii="Trebuchet MS" w:hAnsi="Trebuchet MS" w:cs="Arial"/>
          <w:sz w:val="20"/>
          <w:szCs w:val="20"/>
        </w:rPr>
        <w:t xml:space="preserve">% con respecto al año anterior, las principales variaciones se especifican a continuación: </w:t>
      </w:r>
      <w:r w:rsidRPr="00EC2AF5">
        <w:rPr>
          <w:rFonts w:ascii="Trebuchet MS" w:hAnsi="Trebuchet MS" w:cs="Arial"/>
          <w:sz w:val="20"/>
          <w:szCs w:val="20"/>
        </w:rPr>
        <w:tab/>
      </w:r>
    </w:p>
    <w:p w14:paraId="422E735C" w14:textId="77777777" w:rsidR="00877EB6" w:rsidRDefault="00877EB6" w:rsidP="00877EB6">
      <w:pPr>
        <w:jc w:val="both"/>
        <w:rPr>
          <w:rFonts w:ascii="Trebuchet MS" w:hAnsi="Trebuchet MS" w:cs="Arial"/>
          <w:sz w:val="20"/>
          <w:szCs w:val="20"/>
        </w:rPr>
      </w:pPr>
    </w:p>
    <w:p w14:paraId="4DAD8272" w14:textId="0B0C75F4" w:rsidR="00E80B2D" w:rsidRPr="008B5136" w:rsidRDefault="00877EB6" w:rsidP="00877EB6">
      <w:pPr>
        <w:jc w:val="both"/>
        <w:rPr>
          <w:rFonts w:ascii="Trebuchet MS" w:hAnsi="Trebuchet MS" w:cs="Arial"/>
          <w:sz w:val="20"/>
          <w:szCs w:val="20"/>
        </w:rPr>
      </w:pPr>
      <w:r>
        <w:rPr>
          <w:rFonts w:ascii="Trebuchet MS" w:hAnsi="Trebuchet MS" w:cs="Arial"/>
          <w:sz w:val="20"/>
          <w:szCs w:val="20"/>
          <w:vertAlign w:val="superscript"/>
        </w:rPr>
        <w:t>1</w:t>
      </w:r>
      <w:r w:rsidRPr="00EC2AF5">
        <w:rPr>
          <w:rFonts w:ascii="Trebuchet MS" w:hAnsi="Trebuchet MS" w:cs="Arial"/>
          <w:sz w:val="20"/>
          <w:szCs w:val="20"/>
        </w:rPr>
        <w:t xml:space="preserve"> En órdenes y contratos por otros servicios se presentó una variación por $</w:t>
      </w:r>
      <w:r>
        <w:rPr>
          <w:rFonts w:ascii="Trebuchet MS" w:hAnsi="Trebuchet MS" w:cs="Arial"/>
          <w:sz w:val="20"/>
          <w:szCs w:val="20"/>
        </w:rPr>
        <w:t xml:space="preserve">17,461,690,151 </w:t>
      </w:r>
      <w:r w:rsidRPr="00EC2AF5">
        <w:rPr>
          <w:rFonts w:ascii="Trebuchet MS" w:hAnsi="Trebuchet MS" w:cs="Arial"/>
          <w:sz w:val="20"/>
          <w:szCs w:val="20"/>
        </w:rPr>
        <w:t xml:space="preserve">correspondiente al </w:t>
      </w:r>
      <w:r>
        <w:rPr>
          <w:rFonts w:ascii="Trebuchet MS" w:hAnsi="Trebuchet MS" w:cs="Arial"/>
          <w:sz w:val="20"/>
          <w:szCs w:val="20"/>
        </w:rPr>
        <w:t>24</w:t>
      </w:r>
      <w:r w:rsidRPr="00EC2AF5">
        <w:rPr>
          <w:rFonts w:ascii="Trebuchet MS" w:hAnsi="Trebuchet MS" w:cs="Arial"/>
          <w:sz w:val="20"/>
          <w:szCs w:val="20"/>
        </w:rPr>
        <w:t>%, el concepto que generó mayor impacto en la variación fueron las órdenes y contratos de servicios de aseo con la siguiente composición</w:t>
      </w:r>
      <w:r w:rsidR="00E80B2D" w:rsidRPr="008B5136">
        <w:rPr>
          <w:rFonts w:ascii="Trebuchet MS" w:hAnsi="Trebuchet MS" w:cs="Arial"/>
          <w:sz w:val="20"/>
          <w:szCs w:val="20"/>
        </w:rPr>
        <w:t xml:space="preserve">: </w:t>
      </w:r>
    </w:p>
    <w:p w14:paraId="14722E47" w14:textId="77777777" w:rsidR="00E80B2D" w:rsidRPr="008B5136" w:rsidRDefault="00E80B2D" w:rsidP="00E80B2D">
      <w:pPr>
        <w:jc w:val="both"/>
        <w:rPr>
          <w:rFonts w:ascii="Trebuchet MS" w:hAnsi="Trebuchet MS" w:cs="Arial"/>
          <w:sz w:val="20"/>
          <w:szCs w:val="20"/>
        </w:rPr>
      </w:pPr>
    </w:p>
    <w:p w14:paraId="7B660B9E" w14:textId="4E5FB6DE" w:rsidR="00E80B2D" w:rsidRPr="008B5136" w:rsidRDefault="00C72DFF" w:rsidP="00E80B2D">
      <w:pPr>
        <w:jc w:val="both"/>
        <w:rPr>
          <w:rFonts w:ascii="Trebuchet MS" w:hAnsi="Trebuchet MS" w:cs="Arial"/>
          <w:sz w:val="20"/>
          <w:szCs w:val="20"/>
        </w:rPr>
      </w:pPr>
      <w:r w:rsidRPr="00C72DFF">
        <w:drawing>
          <wp:inline distT="0" distB="0" distL="0" distR="0" wp14:anchorId="34072BA2" wp14:editId="0AC39535">
            <wp:extent cx="5400675" cy="1099185"/>
            <wp:effectExtent l="0" t="0" r="9525" b="571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00675" cy="1099185"/>
                    </a:xfrm>
                    <a:prstGeom prst="rect">
                      <a:avLst/>
                    </a:prstGeom>
                    <a:noFill/>
                    <a:ln>
                      <a:noFill/>
                    </a:ln>
                  </pic:spPr>
                </pic:pic>
              </a:graphicData>
            </a:graphic>
          </wp:inline>
        </w:drawing>
      </w:r>
    </w:p>
    <w:bookmarkEnd w:id="23"/>
    <w:p w14:paraId="14D8A496" w14:textId="77777777" w:rsidR="00E80B2D" w:rsidRPr="008B5136" w:rsidRDefault="00E80B2D" w:rsidP="00E80B2D">
      <w:pPr>
        <w:jc w:val="both"/>
        <w:rPr>
          <w:rFonts w:ascii="Trebuchet MS" w:hAnsi="Trebuchet MS" w:cs="Arial"/>
          <w:sz w:val="20"/>
          <w:szCs w:val="20"/>
        </w:rPr>
      </w:pPr>
    </w:p>
    <w:p w14:paraId="502885AE" w14:textId="77777777" w:rsidR="00877EB6" w:rsidRPr="00075E8F" w:rsidRDefault="00877EB6" w:rsidP="00877EB6">
      <w:pPr>
        <w:jc w:val="both"/>
        <w:rPr>
          <w:rFonts w:ascii="Trebuchet MS" w:hAnsi="Trebuchet MS" w:cs="Arial"/>
          <w:sz w:val="20"/>
          <w:szCs w:val="20"/>
        </w:rPr>
      </w:pPr>
      <w:r>
        <w:rPr>
          <w:rFonts w:ascii="Trebuchet MS" w:hAnsi="Trebuchet MS"/>
          <w:sz w:val="20"/>
          <w:szCs w:val="20"/>
          <w:lang w:eastAsia="es-CO"/>
        </w:rPr>
        <w:t xml:space="preserve">El concepto de aseo comprende </w:t>
      </w:r>
      <w:r w:rsidRPr="00B812FC">
        <w:rPr>
          <w:rFonts w:ascii="Trebuchet MS" w:hAnsi="Trebuchet MS"/>
          <w:sz w:val="20"/>
          <w:szCs w:val="20"/>
          <w:lang w:eastAsia="es-CO"/>
        </w:rPr>
        <w:t>los contratos de apoyo misional del servicio de aseo, el incremento se explica en los servicios de</w:t>
      </w:r>
      <w:r>
        <w:rPr>
          <w:rFonts w:ascii="Trebuchet MS" w:hAnsi="Trebuchet MS"/>
          <w:sz w:val="20"/>
          <w:szCs w:val="20"/>
          <w:lang w:eastAsia="es-CO"/>
        </w:rPr>
        <w:t xml:space="preserve"> recolección,</w:t>
      </w:r>
      <w:r w:rsidRPr="00B812FC">
        <w:rPr>
          <w:rFonts w:ascii="Trebuchet MS" w:hAnsi="Trebuchet MS"/>
          <w:sz w:val="20"/>
          <w:szCs w:val="20"/>
          <w:lang w:eastAsia="es-CO"/>
        </w:rPr>
        <w:t xml:space="preserve"> </w:t>
      </w:r>
      <w:r>
        <w:rPr>
          <w:rFonts w:ascii="Trebuchet MS" w:hAnsi="Trebuchet MS"/>
          <w:sz w:val="20"/>
          <w:szCs w:val="20"/>
          <w:lang w:eastAsia="es-CO"/>
        </w:rPr>
        <w:t xml:space="preserve">transporte, </w:t>
      </w:r>
      <w:r w:rsidRPr="00B812FC">
        <w:rPr>
          <w:rFonts w:ascii="Trebuchet MS" w:hAnsi="Trebuchet MS"/>
          <w:sz w:val="20"/>
          <w:szCs w:val="20"/>
          <w:lang w:eastAsia="es-CO"/>
        </w:rPr>
        <w:t>barrid</w:t>
      </w:r>
      <w:r>
        <w:rPr>
          <w:rFonts w:ascii="Trebuchet MS" w:hAnsi="Trebuchet MS"/>
          <w:sz w:val="20"/>
          <w:szCs w:val="20"/>
          <w:lang w:eastAsia="es-CO"/>
        </w:rPr>
        <w:t>o</w:t>
      </w:r>
      <w:r w:rsidRPr="00B812FC">
        <w:rPr>
          <w:rFonts w:ascii="Trebuchet MS" w:hAnsi="Trebuchet MS"/>
          <w:sz w:val="20"/>
          <w:szCs w:val="20"/>
          <w:lang w:eastAsia="es-CO"/>
        </w:rPr>
        <w:t xml:space="preserve"> y limpieza </w:t>
      </w:r>
      <w:r>
        <w:rPr>
          <w:rFonts w:ascii="Trebuchet MS" w:hAnsi="Trebuchet MS"/>
          <w:sz w:val="20"/>
          <w:szCs w:val="20"/>
          <w:lang w:eastAsia="es-CO"/>
        </w:rPr>
        <w:t xml:space="preserve">en el 63.71%, los cuales son </w:t>
      </w:r>
      <w:r w:rsidRPr="00B812FC">
        <w:rPr>
          <w:rFonts w:ascii="Trebuchet MS" w:hAnsi="Trebuchet MS"/>
          <w:sz w:val="20"/>
          <w:szCs w:val="20"/>
          <w:lang w:eastAsia="es-CO"/>
        </w:rPr>
        <w:t xml:space="preserve">prestados por la Fundación de Trabajadores de EMVARIAS y la Fundación de la Universidad de Antioquia, contratos que están atados al incremento del salario mínimo legal vigente, además la adición de nuevas rutas de barrido debido al crecimiento de la ciudad y la reactivación de los eventos de ciudad, junto con el plan naranja para el mejoramiento del espacio público. </w:t>
      </w:r>
    </w:p>
    <w:p w14:paraId="3D9D38A8" w14:textId="77777777" w:rsidR="00877EB6" w:rsidRDefault="00877EB6" w:rsidP="00877EB6">
      <w:pPr>
        <w:jc w:val="both"/>
        <w:rPr>
          <w:rFonts w:ascii="Trebuchet MS" w:hAnsi="Trebuchet MS"/>
          <w:sz w:val="20"/>
          <w:szCs w:val="20"/>
          <w:lang w:eastAsia="es-CO"/>
        </w:rPr>
      </w:pPr>
    </w:p>
    <w:p w14:paraId="539353B5" w14:textId="77777777" w:rsidR="00877EB6" w:rsidRDefault="00877EB6" w:rsidP="00877EB6">
      <w:pPr>
        <w:jc w:val="both"/>
        <w:rPr>
          <w:rFonts w:ascii="Trebuchet MS" w:hAnsi="Trebuchet MS"/>
          <w:sz w:val="20"/>
          <w:szCs w:val="20"/>
          <w:lang w:eastAsia="es-CO"/>
        </w:rPr>
      </w:pPr>
      <w:r w:rsidRPr="00B812FC">
        <w:rPr>
          <w:rFonts w:ascii="Trebuchet MS" w:hAnsi="Trebuchet MS"/>
          <w:sz w:val="20"/>
          <w:szCs w:val="20"/>
          <w:lang w:eastAsia="es-CO"/>
        </w:rPr>
        <w:t>Corte de césped y poda de árboles aumenta</w:t>
      </w:r>
      <w:r>
        <w:rPr>
          <w:rFonts w:ascii="Trebuchet MS" w:hAnsi="Trebuchet MS"/>
          <w:sz w:val="20"/>
          <w:szCs w:val="20"/>
          <w:lang w:eastAsia="es-CO"/>
        </w:rPr>
        <w:t xml:space="preserve"> un 13.40%</w:t>
      </w:r>
      <w:r w:rsidRPr="00B812FC">
        <w:rPr>
          <w:rFonts w:ascii="Trebuchet MS" w:hAnsi="Trebuchet MS"/>
          <w:sz w:val="20"/>
          <w:szCs w:val="20"/>
          <w:lang w:eastAsia="es-CO"/>
        </w:rPr>
        <w:t xml:space="preserve"> por </w:t>
      </w:r>
      <w:r>
        <w:rPr>
          <w:rFonts w:ascii="Trebuchet MS" w:hAnsi="Trebuchet MS"/>
          <w:sz w:val="20"/>
          <w:szCs w:val="20"/>
          <w:lang w:eastAsia="es-CO"/>
        </w:rPr>
        <w:t xml:space="preserve">la adición de nuevas áreas susceptibles de corte </w:t>
      </w:r>
      <w:r w:rsidRPr="00DC500E">
        <w:rPr>
          <w:rFonts w:ascii="Trebuchet MS" w:hAnsi="Trebuchet MS"/>
          <w:sz w:val="20"/>
          <w:szCs w:val="20"/>
          <w:lang w:eastAsia="es-CO"/>
        </w:rPr>
        <w:t>y las mejoras operativas por parte del contratista han incrementado las actividades del servicio. Adicionalmente en el servicio de poda de árboles estamos llegando a las 1800 unidades intervenidas mes</w:t>
      </w:r>
      <w:r>
        <w:rPr>
          <w:rFonts w:ascii="Trebuchet MS" w:hAnsi="Trebuchet MS"/>
          <w:sz w:val="20"/>
          <w:szCs w:val="20"/>
          <w:lang w:eastAsia="es-CO"/>
        </w:rPr>
        <w:t xml:space="preserve"> para el </w:t>
      </w:r>
      <w:r w:rsidRPr="00B812FC">
        <w:rPr>
          <w:rFonts w:ascii="Trebuchet MS" w:hAnsi="Trebuchet MS"/>
          <w:sz w:val="20"/>
          <w:szCs w:val="20"/>
          <w:lang w:eastAsia="es-CO"/>
        </w:rPr>
        <w:t>cumplimiento de la programación de lotes a intervenir y la gestión con la programación del PMCA (Plan de Manejo del Componente Arbóreo).</w:t>
      </w:r>
    </w:p>
    <w:p w14:paraId="55FF15F4" w14:textId="77777777" w:rsidR="00877EB6" w:rsidRDefault="00877EB6" w:rsidP="00877EB6">
      <w:pPr>
        <w:jc w:val="both"/>
        <w:rPr>
          <w:rFonts w:ascii="Trebuchet MS" w:hAnsi="Trebuchet MS"/>
          <w:sz w:val="20"/>
          <w:szCs w:val="20"/>
          <w:lang w:eastAsia="es-CO"/>
        </w:rPr>
      </w:pPr>
    </w:p>
    <w:p w14:paraId="35FA0B41" w14:textId="77777777" w:rsidR="00877EB6" w:rsidRDefault="00877EB6" w:rsidP="00877EB6">
      <w:pPr>
        <w:jc w:val="both"/>
        <w:rPr>
          <w:rFonts w:ascii="Trebuchet MS" w:hAnsi="Trebuchet MS"/>
          <w:sz w:val="20"/>
          <w:szCs w:val="20"/>
          <w:lang w:eastAsia="es-CO"/>
        </w:rPr>
      </w:pPr>
      <w:r>
        <w:rPr>
          <w:rFonts w:ascii="Trebuchet MS" w:hAnsi="Trebuchet MS"/>
          <w:sz w:val="20"/>
          <w:szCs w:val="20"/>
          <w:lang w:eastAsia="es-CO"/>
        </w:rPr>
        <w:t>Aumente levemente servicios especiales como limpieza de sumideros, ruta hospitalaria y escombros, servicios que están sujetos a las necesidades de EPM y el Municipio de Medellin.</w:t>
      </w:r>
    </w:p>
    <w:p w14:paraId="548E9FBE" w14:textId="77777777" w:rsidR="00877EB6" w:rsidRDefault="00877EB6" w:rsidP="00877EB6">
      <w:pPr>
        <w:jc w:val="both"/>
        <w:rPr>
          <w:rFonts w:ascii="Trebuchet MS" w:hAnsi="Trebuchet MS"/>
          <w:sz w:val="20"/>
          <w:szCs w:val="20"/>
          <w:lang w:eastAsia="es-CO"/>
        </w:rPr>
      </w:pPr>
    </w:p>
    <w:p w14:paraId="7E9321C6" w14:textId="77777777" w:rsidR="00877EB6" w:rsidRDefault="00877EB6" w:rsidP="00877EB6">
      <w:pPr>
        <w:jc w:val="both"/>
        <w:rPr>
          <w:rFonts w:ascii="Trebuchet MS" w:hAnsi="Trebuchet MS"/>
          <w:sz w:val="20"/>
          <w:szCs w:val="20"/>
          <w:lang w:eastAsia="es-CO"/>
        </w:rPr>
      </w:pPr>
      <w:r>
        <w:rPr>
          <w:rFonts w:ascii="Trebuchet MS" w:hAnsi="Trebuchet MS"/>
          <w:sz w:val="20"/>
          <w:szCs w:val="20"/>
          <w:lang w:eastAsia="es-CO"/>
        </w:rPr>
        <w:t xml:space="preserve">Para disposición final el costo aumenta </w:t>
      </w:r>
      <w:r w:rsidRPr="00B812FC">
        <w:rPr>
          <w:rFonts w:ascii="Trebuchet MS" w:hAnsi="Trebuchet MS"/>
          <w:sz w:val="20"/>
          <w:szCs w:val="20"/>
          <w:lang w:eastAsia="es-CO"/>
        </w:rPr>
        <w:t>debido a</w:t>
      </w:r>
      <w:r>
        <w:rPr>
          <w:rFonts w:ascii="Trebuchet MS" w:hAnsi="Trebuchet MS"/>
          <w:sz w:val="20"/>
          <w:szCs w:val="20"/>
          <w:lang w:eastAsia="es-CO"/>
        </w:rPr>
        <w:t xml:space="preserve">l desarrollo de </w:t>
      </w:r>
      <w:r w:rsidRPr="00B812FC">
        <w:rPr>
          <w:rFonts w:ascii="Trebuchet MS" w:hAnsi="Trebuchet MS"/>
          <w:sz w:val="20"/>
          <w:szCs w:val="20"/>
          <w:lang w:eastAsia="es-CO"/>
        </w:rPr>
        <w:t xml:space="preserve">actividades de </w:t>
      </w:r>
      <w:r>
        <w:rPr>
          <w:rFonts w:ascii="Trebuchet MS" w:hAnsi="Trebuchet MS"/>
          <w:sz w:val="20"/>
          <w:szCs w:val="20"/>
          <w:lang w:eastAsia="es-CO"/>
        </w:rPr>
        <w:t>remoción</w:t>
      </w:r>
      <w:r w:rsidRPr="00B812FC">
        <w:rPr>
          <w:rFonts w:ascii="Trebuchet MS" w:hAnsi="Trebuchet MS"/>
          <w:sz w:val="20"/>
          <w:szCs w:val="20"/>
          <w:lang w:eastAsia="es-CO"/>
        </w:rPr>
        <w:t xml:space="preserve"> de residuos, para control</w:t>
      </w:r>
      <w:r>
        <w:rPr>
          <w:rFonts w:ascii="Trebuchet MS" w:hAnsi="Trebuchet MS"/>
          <w:sz w:val="20"/>
          <w:szCs w:val="20"/>
          <w:lang w:eastAsia="es-CO"/>
        </w:rPr>
        <w:t>ar</w:t>
      </w:r>
      <w:r w:rsidRPr="00B812FC">
        <w:rPr>
          <w:rFonts w:ascii="Trebuchet MS" w:hAnsi="Trebuchet MS"/>
          <w:sz w:val="20"/>
          <w:szCs w:val="20"/>
          <w:lang w:eastAsia="es-CO"/>
        </w:rPr>
        <w:t xml:space="preserve"> de la presión </w:t>
      </w:r>
      <w:r>
        <w:rPr>
          <w:rFonts w:ascii="Trebuchet MS" w:hAnsi="Trebuchet MS"/>
          <w:sz w:val="20"/>
          <w:szCs w:val="20"/>
          <w:lang w:eastAsia="es-CO"/>
        </w:rPr>
        <w:t>interna de b</w:t>
      </w:r>
      <w:r w:rsidRPr="00B812FC">
        <w:rPr>
          <w:rFonts w:ascii="Trebuchet MS" w:hAnsi="Trebuchet MS"/>
          <w:sz w:val="20"/>
          <w:szCs w:val="20"/>
          <w:lang w:eastAsia="es-CO"/>
        </w:rPr>
        <w:t xml:space="preserve">iogás y </w:t>
      </w:r>
      <w:r>
        <w:rPr>
          <w:rFonts w:ascii="Trebuchet MS" w:hAnsi="Trebuchet MS"/>
          <w:sz w:val="20"/>
          <w:szCs w:val="20"/>
          <w:lang w:eastAsia="es-CO"/>
        </w:rPr>
        <w:t xml:space="preserve">en la planta de tratamiento de lixiviado hay una leve disminución a razón de </w:t>
      </w:r>
      <w:r w:rsidRPr="00DC500E">
        <w:rPr>
          <w:rFonts w:ascii="Trebuchet MS" w:hAnsi="Trebuchet MS"/>
          <w:sz w:val="20"/>
          <w:szCs w:val="20"/>
          <w:lang w:eastAsia="es-CO"/>
        </w:rPr>
        <w:t>que el caudal alimentado al sistema biológico está muy bajo, lo que implica que a nivel de costos la remoción realizada y pagada al contratista también sea más baja</w:t>
      </w:r>
      <w:r>
        <w:rPr>
          <w:rFonts w:ascii="Trebuchet MS" w:hAnsi="Trebuchet MS"/>
          <w:sz w:val="20"/>
          <w:szCs w:val="20"/>
          <w:lang w:eastAsia="es-CO"/>
        </w:rPr>
        <w:t xml:space="preserve"> y por disminución del personal contratista. </w:t>
      </w:r>
    </w:p>
    <w:p w14:paraId="6D839C64" w14:textId="77777777" w:rsidR="00877EB6" w:rsidRDefault="00877EB6" w:rsidP="00877EB6">
      <w:pPr>
        <w:jc w:val="both"/>
        <w:rPr>
          <w:rFonts w:ascii="Trebuchet MS" w:hAnsi="Trebuchet MS"/>
          <w:sz w:val="20"/>
          <w:szCs w:val="20"/>
          <w:lang w:eastAsia="es-CO"/>
        </w:rPr>
      </w:pPr>
    </w:p>
    <w:p w14:paraId="6D13A515" w14:textId="77777777" w:rsidR="00877EB6" w:rsidRDefault="00877EB6" w:rsidP="00877EB6">
      <w:pPr>
        <w:jc w:val="both"/>
        <w:rPr>
          <w:rFonts w:ascii="Trebuchet MS" w:hAnsi="Trebuchet MS"/>
          <w:sz w:val="20"/>
          <w:szCs w:val="20"/>
          <w:lang w:eastAsia="es-CO"/>
        </w:rPr>
      </w:pPr>
      <w:r>
        <w:rPr>
          <w:rFonts w:ascii="Trebuchet MS" w:hAnsi="Trebuchet MS"/>
          <w:sz w:val="20"/>
          <w:szCs w:val="20"/>
          <w:lang w:eastAsia="es-CO"/>
        </w:rPr>
        <w:t>El costo por lavado de puentes ha disminuido porque</w:t>
      </w:r>
      <w:r w:rsidRPr="00C63C5E">
        <w:rPr>
          <w:rFonts w:ascii="Trebuchet MS" w:hAnsi="Trebuchet MS"/>
          <w:sz w:val="20"/>
          <w:szCs w:val="20"/>
          <w:lang w:eastAsia="es-CO"/>
        </w:rPr>
        <w:t xml:space="preserve"> depende directamente del convenio con la SIF y a la fecha se han reducido las actividades de acuerdo con las necesidades y recursos disponibles por la secretaria</w:t>
      </w:r>
      <w:r>
        <w:rPr>
          <w:rFonts w:ascii="Trebuchet MS" w:hAnsi="Trebuchet MS"/>
          <w:sz w:val="20"/>
          <w:szCs w:val="20"/>
          <w:lang w:eastAsia="es-CO"/>
        </w:rPr>
        <w:t>.</w:t>
      </w:r>
    </w:p>
    <w:p w14:paraId="25B1011B" w14:textId="77777777" w:rsidR="00877EB6" w:rsidRDefault="00877EB6" w:rsidP="00877EB6">
      <w:pPr>
        <w:autoSpaceDE w:val="0"/>
        <w:autoSpaceDN w:val="0"/>
        <w:adjustRightInd w:val="0"/>
        <w:jc w:val="both"/>
        <w:rPr>
          <w:rFonts w:ascii="Trebuchet MS" w:eastAsiaTheme="minorHAnsi" w:hAnsi="Trebuchet MS" w:cs="Trebuchet MS"/>
          <w:color w:val="000000"/>
          <w:sz w:val="20"/>
          <w:szCs w:val="20"/>
          <w:vertAlign w:val="superscript"/>
          <w:lang w:eastAsia="en-US"/>
        </w:rPr>
      </w:pPr>
    </w:p>
    <w:p w14:paraId="0A3268CA" w14:textId="128420A2" w:rsidR="00E80B2D" w:rsidRPr="008B5136" w:rsidRDefault="00877EB6" w:rsidP="00877EB6">
      <w:pPr>
        <w:autoSpaceDE w:val="0"/>
        <w:autoSpaceDN w:val="0"/>
        <w:adjustRightInd w:val="0"/>
        <w:jc w:val="both"/>
        <w:rPr>
          <w:rFonts w:ascii="Trebuchet MS" w:eastAsiaTheme="minorHAnsi" w:hAnsi="Trebuchet MS" w:cs="Trebuchet MS"/>
          <w:color w:val="000000"/>
          <w:sz w:val="20"/>
          <w:szCs w:val="20"/>
          <w:lang w:eastAsia="en-US"/>
        </w:rPr>
      </w:pPr>
      <w:r w:rsidRPr="00EA2151">
        <w:rPr>
          <w:rFonts w:ascii="Trebuchet MS" w:eastAsiaTheme="minorHAnsi" w:hAnsi="Trebuchet MS" w:cs="Trebuchet MS"/>
          <w:color w:val="000000"/>
          <w:sz w:val="20"/>
          <w:szCs w:val="20"/>
          <w:vertAlign w:val="superscript"/>
          <w:lang w:eastAsia="en-US"/>
        </w:rPr>
        <w:t>2</w:t>
      </w:r>
      <w:r w:rsidRPr="00EA2151">
        <w:rPr>
          <w:rFonts w:ascii="Trebuchet MS" w:eastAsiaTheme="minorHAnsi" w:hAnsi="Trebuchet MS" w:cs="Trebuchet MS"/>
          <w:color w:val="000000"/>
          <w:sz w:val="20"/>
          <w:szCs w:val="20"/>
          <w:lang w:eastAsia="en-US"/>
        </w:rPr>
        <w:t>Incluyen la amortización de activos reconocidos por derecho de uso, de acuerdo con la implementación de la NIIF 16 de arrendamiento financiero, la cual aplica a partir de enero de 2019. En el cual se incluye la depreciación de maquinaria utilizada en el relleno sanitario y vehículos recolectores</w:t>
      </w:r>
      <w:r>
        <w:rPr>
          <w:rFonts w:ascii="Trebuchet MS" w:eastAsiaTheme="minorHAnsi" w:hAnsi="Trebuchet MS" w:cs="Trebuchet MS"/>
          <w:color w:val="000000"/>
          <w:sz w:val="20"/>
          <w:szCs w:val="20"/>
          <w:lang w:eastAsia="en-US"/>
        </w:rPr>
        <w:t>. La depreciación por derecho de uso se incrementa debido a ajustes en los flujos estimados en el canon, por el nuevo contrato que inició en septiembre de 2022 por la entrada de 25 vehículos recolectores, también infiere la cuota variable del contrato con SP Ingenieros, el cual depende del número de toneladas que ingresan en el RSLP</w:t>
      </w:r>
      <w:r w:rsidR="00E80B2D" w:rsidRPr="008B5136">
        <w:rPr>
          <w:rFonts w:ascii="Trebuchet MS" w:eastAsiaTheme="minorHAnsi" w:hAnsi="Trebuchet MS" w:cs="Trebuchet MS"/>
          <w:color w:val="000000"/>
          <w:sz w:val="20"/>
          <w:szCs w:val="20"/>
          <w:lang w:eastAsia="en-US"/>
        </w:rPr>
        <w:t>.</w:t>
      </w:r>
    </w:p>
    <w:p w14:paraId="4AEAB0C0" w14:textId="77777777" w:rsidR="00E80B2D" w:rsidRPr="008B5136" w:rsidRDefault="00E80B2D" w:rsidP="00E80B2D">
      <w:pPr>
        <w:autoSpaceDE w:val="0"/>
        <w:autoSpaceDN w:val="0"/>
        <w:adjustRightInd w:val="0"/>
        <w:jc w:val="both"/>
        <w:rPr>
          <w:rFonts w:ascii="Trebuchet MS" w:eastAsiaTheme="minorHAnsi" w:hAnsi="Trebuchet MS" w:cs="Trebuchet MS"/>
          <w:color w:val="000000"/>
          <w:sz w:val="20"/>
          <w:szCs w:val="20"/>
          <w:lang w:eastAsia="en-US"/>
        </w:rPr>
      </w:pPr>
    </w:p>
    <w:p w14:paraId="15CCEE85" w14:textId="77777777" w:rsidR="00877EB6" w:rsidRDefault="00877EB6" w:rsidP="00877EB6">
      <w:pPr>
        <w:autoSpaceDE w:val="0"/>
        <w:autoSpaceDN w:val="0"/>
        <w:adjustRightInd w:val="0"/>
        <w:jc w:val="both"/>
        <w:rPr>
          <w:rFonts w:ascii="Trebuchet MS" w:eastAsiaTheme="minorHAnsi" w:hAnsi="Trebuchet MS" w:cs="Trebuchet MS"/>
          <w:color w:val="000000"/>
          <w:sz w:val="20"/>
          <w:szCs w:val="20"/>
          <w:lang w:eastAsia="en-US"/>
        </w:rPr>
      </w:pPr>
      <w:r w:rsidRPr="004B4A88">
        <w:rPr>
          <w:rFonts w:ascii="Trebuchet MS" w:eastAsiaTheme="minorHAnsi" w:hAnsi="Trebuchet MS" w:cs="Trebuchet MS"/>
          <w:color w:val="000000"/>
          <w:sz w:val="20"/>
          <w:szCs w:val="20"/>
          <w:vertAlign w:val="superscript"/>
          <w:lang w:eastAsia="en-US"/>
        </w:rPr>
        <w:t>3</w:t>
      </w:r>
      <w:r>
        <w:rPr>
          <w:rFonts w:ascii="Trebuchet MS" w:eastAsiaTheme="minorHAnsi" w:hAnsi="Trebuchet MS" w:cs="Trebuchet MS"/>
          <w:color w:val="000000"/>
          <w:sz w:val="20"/>
          <w:szCs w:val="20"/>
          <w:lang w:eastAsia="en-US"/>
        </w:rPr>
        <w:t>Materiales y otros costos de operación aumenta por el consumo de combustible, llantas elementos de aseo y cafetera y disminuye los repuestos para vehículos y los costos de gestión ambiental.</w:t>
      </w:r>
    </w:p>
    <w:p w14:paraId="71E71F0F" w14:textId="77777777" w:rsidR="00877EB6" w:rsidRDefault="00877EB6" w:rsidP="00877EB6">
      <w:pPr>
        <w:autoSpaceDE w:val="0"/>
        <w:autoSpaceDN w:val="0"/>
        <w:adjustRightInd w:val="0"/>
        <w:jc w:val="both"/>
        <w:rPr>
          <w:rFonts w:ascii="Trebuchet MS" w:eastAsiaTheme="minorHAnsi" w:hAnsi="Trebuchet MS" w:cs="Trebuchet MS"/>
          <w:color w:val="000000"/>
          <w:sz w:val="20"/>
          <w:szCs w:val="20"/>
          <w:lang w:eastAsia="en-US"/>
        </w:rPr>
      </w:pPr>
    </w:p>
    <w:p w14:paraId="4A9F6BDF" w14:textId="77777777" w:rsidR="00877EB6" w:rsidRPr="00B64E85" w:rsidRDefault="00877EB6" w:rsidP="00877EB6">
      <w:pPr>
        <w:autoSpaceDE w:val="0"/>
        <w:autoSpaceDN w:val="0"/>
        <w:adjustRightInd w:val="0"/>
        <w:jc w:val="both"/>
        <w:rPr>
          <w:rFonts w:ascii="Trebuchet MS" w:eastAsiaTheme="minorHAnsi" w:hAnsi="Trebuchet MS" w:cs="Trebuchet MS"/>
          <w:sz w:val="20"/>
          <w:szCs w:val="20"/>
          <w:lang w:eastAsia="en-US"/>
        </w:rPr>
      </w:pPr>
      <w:r w:rsidRPr="00B64E85">
        <w:rPr>
          <w:rFonts w:ascii="Trebuchet MS" w:eastAsiaTheme="minorHAnsi" w:hAnsi="Trebuchet MS" w:cs="Trebuchet MS"/>
          <w:sz w:val="20"/>
          <w:szCs w:val="20"/>
          <w:vertAlign w:val="superscript"/>
          <w:lang w:eastAsia="en-US"/>
        </w:rPr>
        <w:t>4</w:t>
      </w:r>
      <w:r w:rsidRPr="00B64E85">
        <w:rPr>
          <w:rFonts w:ascii="Trebuchet MS" w:eastAsiaTheme="minorHAnsi" w:hAnsi="Trebuchet MS" w:cs="Trebuchet MS"/>
          <w:sz w:val="20"/>
          <w:szCs w:val="20"/>
          <w:lang w:eastAsia="en-US"/>
        </w:rPr>
        <w:t xml:space="preserve">Agotamiento: el incremento del 31% obedece a la actualización que modifica el valor del activo por desmantelamiento en la aplicación de la tasa TES y cambios en el escenario macroeconómico. </w:t>
      </w:r>
    </w:p>
    <w:p w14:paraId="60FA39BA" w14:textId="77777777" w:rsidR="00877EB6" w:rsidRPr="0015362D" w:rsidRDefault="00877EB6" w:rsidP="00877EB6">
      <w:pPr>
        <w:jc w:val="both"/>
        <w:rPr>
          <w:rFonts w:ascii="Trebuchet MS" w:hAnsi="Trebuchet MS"/>
          <w:sz w:val="20"/>
          <w:szCs w:val="20"/>
          <w:vertAlign w:val="superscript"/>
          <w:lang w:eastAsia="es-CO"/>
        </w:rPr>
      </w:pPr>
    </w:p>
    <w:p w14:paraId="7A858E1A" w14:textId="77777777" w:rsidR="00877EB6" w:rsidRDefault="00877EB6" w:rsidP="00877EB6">
      <w:pPr>
        <w:jc w:val="both"/>
        <w:rPr>
          <w:rFonts w:ascii="Trebuchet MS" w:hAnsi="Trebuchet MS"/>
          <w:sz w:val="20"/>
          <w:szCs w:val="20"/>
          <w:lang w:eastAsia="es-CO"/>
        </w:rPr>
      </w:pPr>
      <w:r>
        <w:rPr>
          <w:rFonts w:ascii="Trebuchet MS" w:hAnsi="Trebuchet MS"/>
          <w:sz w:val="20"/>
          <w:szCs w:val="20"/>
          <w:vertAlign w:val="superscript"/>
          <w:lang w:eastAsia="es-CO"/>
        </w:rPr>
        <w:t>5</w:t>
      </w:r>
      <w:r w:rsidRPr="0015362D">
        <w:rPr>
          <w:rFonts w:ascii="Trebuchet MS" w:hAnsi="Trebuchet MS"/>
          <w:sz w:val="20"/>
          <w:szCs w:val="20"/>
          <w:lang w:eastAsia="es-CO"/>
        </w:rPr>
        <w:t>Servicios personales corresponde a los costos laborales que tiene la empresa con el personal operativo y su aumento se justifica en el incremento de beneficios post empleo como efecto de la estimación del costo por interés generado por la variación de las tasas de mercado</w:t>
      </w:r>
      <w:r>
        <w:rPr>
          <w:rFonts w:ascii="Trebuchet MS" w:hAnsi="Trebuchet MS"/>
          <w:sz w:val="20"/>
          <w:szCs w:val="20"/>
          <w:lang w:eastAsia="es-CO"/>
        </w:rPr>
        <w:t xml:space="preserve">, ingreso de personal vinculado </w:t>
      </w:r>
      <w:r w:rsidRPr="0015362D">
        <w:rPr>
          <w:rFonts w:ascii="Trebuchet MS" w:hAnsi="Trebuchet MS"/>
          <w:sz w:val="20"/>
          <w:szCs w:val="20"/>
          <w:lang w:eastAsia="es-CO"/>
        </w:rPr>
        <w:t>y el aumento del salario mínimo para para el 2022</w:t>
      </w:r>
      <w:r>
        <w:rPr>
          <w:rFonts w:ascii="Trebuchet MS" w:hAnsi="Trebuchet MS"/>
          <w:sz w:val="20"/>
          <w:szCs w:val="20"/>
          <w:lang w:eastAsia="es-CO"/>
        </w:rPr>
        <w:t xml:space="preserve"> (10.07%). A demás por las condiciones actuales se han realizado nuevas contrataciones de personal temporal.</w:t>
      </w:r>
    </w:p>
    <w:p w14:paraId="70A96D1C" w14:textId="77777777" w:rsidR="00877EB6" w:rsidRDefault="00877EB6" w:rsidP="00877EB6">
      <w:pPr>
        <w:jc w:val="both"/>
        <w:rPr>
          <w:rFonts w:ascii="Trebuchet MS" w:hAnsi="Trebuchet MS"/>
          <w:sz w:val="20"/>
          <w:szCs w:val="20"/>
          <w:lang w:eastAsia="es-CO"/>
        </w:rPr>
      </w:pPr>
    </w:p>
    <w:p w14:paraId="2ECBBA24" w14:textId="77777777" w:rsidR="00877EB6" w:rsidRPr="00B64E85" w:rsidRDefault="00877EB6" w:rsidP="00877EB6">
      <w:pPr>
        <w:jc w:val="both"/>
        <w:rPr>
          <w:rFonts w:ascii="Trebuchet MS" w:hAnsi="Trebuchet MS"/>
          <w:sz w:val="20"/>
          <w:szCs w:val="20"/>
          <w:lang w:eastAsia="es-CO"/>
        </w:rPr>
      </w:pPr>
      <w:r w:rsidRPr="00B64E85">
        <w:rPr>
          <w:rFonts w:ascii="Trebuchet MS" w:hAnsi="Trebuchet MS"/>
          <w:sz w:val="20"/>
          <w:szCs w:val="20"/>
          <w:vertAlign w:val="superscript"/>
          <w:lang w:eastAsia="es-CO"/>
        </w:rPr>
        <w:t>6</w:t>
      </w:r>
      <w:r w:rsidRPr="00B64E85">
        <w:rPr>
          <w:rFonts w:ascii="Trebuchet MS" w:hAnsi="Trebuchet MS"/>
          <w:sz w:val="20"/>
          <w:szCs w:val="20"/>
          <w:lang w:eastAsia="es-CO"/>
        </w:rPr>
        <w:t>Impuestos y tasas, con una variación del 34% justificado en el aumento de consumo de peajes y el reconocimiento del IVA por arrendamiento financiero.</w:t>
      </w:r>
    </w:p>
    <w:p w14:paraId="58B0D15E" w14:textId="77777777" w:rsidR="00877EB6" w:rsidRDefault="00877EB6" w:rsidP="00877EB6">
      <w:pPr>
        <w:jc w:val="both"/>
        <w:rPr>
          <w:rFonts w:ascii="Trebuchet MS" w:hAnsi="Trebuchet MS"/>
          <w:color w:val="FF0000"/>
          <w:sz w:val="20"/>
          <w:szCs w:val="20"/>
          <w:lang w:eastAsia="es-CO"/>
        </w:rPr>
      </w:pPr>
    </w:p>
    <w:p w14:paraId="125CD845" w14:textId="77777777" w:rsidR="00877EB6" w:rsidRPr="0060393F" w:rsidRDefault="00877EB6" w:rsidP="00877EB6">
      <w:pPr>
        <w:jc w:val="both"/>
        <w:rPr>
          <w:rFonts w:ascii="Trebuchet MS" w:hAnsi="Trebuchet MS"/>
          <w:sz w:val="20"/>
          <w:szCs w:val="20"/>
          <w:lang w:eastAsia="es-CO"/>
        </w:rPr>
      </w:pPr>
      <w:r w:rsidRPr="0060393F">
        <w:rPr>
          <w:rFonts w:ascii="Trebuchet MS" w:hAnsi="Trebuchet MS"/>
          <w:sz w:val="20"/>
          <w:szCs w:val="20"/>
          <w:vertAlign w:val="superscript"/>
          <w:lang w:eastAsia="es-CO"/>
        </w:rPr>
        <w:t>7</w:t>
      </w:r>
      <w:r w:rsidRPr="0060393F">
        <w:rPr>
          <w:rFonts w:ascii="Trebuchet MS" w:hAnsi="Trebuchet MS"/>
          <w:sz w:val="20"/>
          <w:szCs w:val="20"/>
          <w:lang w:eastAsia="es-CO"/>
        </w:rPr>
        <w:t>Honorarios incrementa por las interventorías de los contratos de las áreas de Mantenimiento de vehículos y operaciones de aseo, las cuales al ser renovadas están sujetas al aumento del SMMLV</w:t>
      </w:r>
      <w:r>
        <w:rPr>
          <w:rFonts w:ascii="Trebuchet MS" w:hAnsi="Trebuchet MS"/>
          <w:sz w:val="20"/>
          <w:szCs w:val="20"/>
          <w:lang w:eastAsia="es-CO"/>
        </w:rPr>
        <w:t>.</w:t>
      </w:r>
    </w:p>
    <w:p w14:paraId="0EE18FBC" w14:textId="77777777" w:rsidR="00877EB6" w:rsidRDefault="00877EB6" w:rsidP="00877EB6">
      <w:pPr>
        <w:jc w:val="both"/>
        <w:rPr>
          <w:rFonts w:ascii="Trebuchet MS" w:hAnsi="Trebuchet MS"/>
          <w:sz w:val="20"/>
          <w:szCs w:val="20"/>
          <w:lang w:eastAsia="es-CO"/>
        </w:rPr>
      </w:pPr>
    </w:p>
    <w:p w14:paraId="7E53C967" w14:textId="77777777" w:rsidR="00877EB6" w:rsidRDefault="00877EB6" w:rsidP="00877EB6">
      <w:pPr>
        <w:jc w:val="both"/>
        <w:rPr>
          <w:rFonts w:ascii="Trebuchet MS" w:hAnsi="Trebuchet MS"/>
          <w:sz w:val="20"/>
          <w:szCs w:val="20"/>
          <w:lang w:eastAsia="es-CO"/>
        </w:rPr>
      </w:pPr>
      <w:r>
        <w:rPr>
          <w:rFonts w:ascii="Trebuchet MS" w:hAnsi="Trebuchet MS"/>
          <w:sz w:val="20"/>
          <w:szCs w:val="20"/>
          <w:vertAlign w:val="superscript"/>
          <w:lang w:eastAsia="es-CO"/>
        </w:rPr>
        <w:t>8</w:t>
      </w:r>
      <w:r>
        <w:rPr>
          <w:rFonts w:ascii="Trebuchet MS" w:hAnsi="Trebuchet MS"/>
          <w:sz w:val="20"/>
          <w:szCs w:val="20"/>
          <w:lang w:eastAsia="es-CO"/>
        </w:rPr>
        <w:t>Servicios públicos: Se adiciona en 2022 los costos asociados al lote Caracol destinado a la construcción de la Estación de transferencia, entre ellos el consumo de servicios públicos; se reconoce la energía de la planta de tratamiento de lixiviados, adicionalmente el personal regresa a las instalaciones de la empresa lo que genera un aumento importante en los consumos de servicios públicos.</w:t>
      </w:r>
    </w:p>
    <w:p w14:paraId="6F6277C4" w14:textId="77777777" w:rsidR="00877EB6" w:rsidRDefault="00877EB6" w:rsidP="00877EB6">
      <w:pPr>
        <w:jc w:val="both"/>
        <w:rPr>
          <w:rFonts w:ascii="Trebuchet MS" w:hAnsi="Trebuchet MS"/>
          <w:sz w:val="20"/>
          <w:szCs w:val="20"/>
          <w:lang w:eastAsia="es-CO"/>
        </w:rPr>
      </w:pPr>
    </w:p>
    <w:p w14:paraId="2F998414" w14:textId="77777777" w:rsidR="00877EB6" w:rsidRPr="007827B1" w:rsidRDefault="00877EB6" w:rsidP="00877EB6">
      <w:pPr>
        <w:jc w:val="both"/>
        <w:rPr>
          <w:rFonts w:ascii="Trebuchet MS" w:hAnsi="Trebuchet MS"/>
          <w:sz w:val="20"/>
          <w:szCs w:val="20"/>
          <w:lang w:eastAsia="es-CO"/>
        </w:rPr>
      </w:pPr>
      <w:r w:rsidRPr="00F35C23">
        <w:rPr>
          <w:rFonts w:ascii="Trebuchet MS" w:hAnsi="Trebuchet MS"/>
          <w:sz w:val="20"/>
          <w:szCs w:val="20"/>
          <w:vertAlign w:val="superscript"/>
          <w:lang w:eastAsia="es-CO"/>
        </w:rPr>
        <w:t>9</w:t>
      </w:r>
      <w:r>
        <w:rPr>
          <w:rFonts w:ascii="Trebuchet MS" w:hAnsi="Trebuchet MS"/>
          <w:sz w:val="20"/>
          <w:szCs w:val="20"/>
          <w:lang w:eastAsia="es-CO"/>
        </w:rPr>
        <w:t>Licencias, contribuciones y regalías: Disminuye por reclasificación de las contribuciones a la CRA y a la SSPD como anticipo hasta que se tenga el saldo definitivo para la vigencia.</w:t>
      </w:r>
    </w:p>
    <w:p w14:paraId="2F6CC012" w14:textId="77777777" w:rsidR="00877EB6" w:rsidRDefault="00877EB6" w:rsidP="00877EB6">
      <w:pPr>
        <w:jc w:val="both"/>
        <w:rPr>
          <w:rFonts w:ascii="Trebuchet MS" w:hAnsi="Trebuchet MS"/>
          <w:sz w:val="20"/>
          <w:szCs w:val="20"/>
          <w:lang w:eastAsia="es-CO"/>
        </w:rPr>
      </w:pPr>
    </w:p>
    <w:p w14:paraId="76DFEC1D" w14:textId="7A112CFB" w:rsidR="00E80B2D" w:rsidRPr="008B5136" w:rsidRDefault="00877EB6" w:rsidP="00877EB6">
      <w:pPr>
        <w:autoSpaceDE w:val="0"/>
        <w:autoSpaceDN w:val="0"/>
        <w:jc w:val="both"/>
        <w:rPr>
          <w:rFonts w:ascii="Trebuchet MS" w:hAnsi="Trebuchet MS" w:cs="Arial"/>
          <w:sz w:val="20"/>
          <w:szCs w:val="20"/>
        </w:rPr>
      </w:pPr>
      <w:r>
        <w:rPr>
          <w:rFonts w:ascii="Trebuchet MS" w:hAnsi="Trebuchet MS" w:cs="Arial"/>
          <w:sz w:val="20"/>
          <w:szCs w:val="20"/>
          <w:vertAlign w:val="superscript"/>
        </w:rPr>
        <w:t>10</w:t>
      </w:r>
      <w:r>
        <w:rPr>
          <w:rFonts w:ascii="Trebuchet MS" w:hAnsi="Trebuchet MS" w:cs="Arial"/>
          <w:sz w:val="20"/>
          <w:szCs w:val="20"/>
        </w:rPr>
        <w:t>Generales presenta aumento principalmente en conceptos de transporte, publicidad y propaganda, ya que con el regreso a la presencialidad el personal requiere trasladarse a las diferentes sedes de la empresa y eventos de ciudad, además de las piezas publicitarias como apoyo a comunicaciones y cultura ciudadana</w:t>
      </w:r>
      <w:r w:rsidR="00E80B2D" w:rsidRPr="008B5136">
        <w:rPr>
          <w:rFonts w:ascii="Trebuchet MS" w:hAnsi="Trebuchet MS" w:cs="Arial"/>
          <w:sz w:val="20"/>
          <w:szCs w:val="20"/>
        </w:rPr>
        <w:t>.</w:t>
      </w:r>
    </w:p>
    <w:bookmarkEnd w:id="22"/>
    <w:p w14:paraId="7B6BDC72" w14:textId="77777777" w:rsidR="008E0ECC" w:rsidRPr="008B5136" w:rsidRDefault="008E0ECC" w:rsidP="00392E13">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r w:rsidRPr="008B5136">
        <w:rPr>
          <w:rFonts w:ascii="Trebuchet MS" w:eastAsia="SimSun" w:hAnsi="Trebuchet MS"/>
          <w:b w:val="0"/>
          <w:bCs w:val="0"/>
          <w:sz w:val="30"/>
          <w:szCs w:val="30"/>
          <w:lang w:eastAsia="es-CO"/>
        </w:rPr>
        <w:t>Gastos de administración</w:t>
      </w:r>
    </w:p>
    <w:p w14:paraId="5E6542C8" w14:textId="5A6A584D" w:rsidR="00FB1843" w:rsidRPr="008B5136" w:rsidRDefault="00184136" w:rsidP="00FB1843">
      <w:pPr>
        <w:rPr>
          <w:rFonts w:ascii="Trebuchet MS" w:eastAsia="SimSun" w:hAnsi="Trebuchet MS"/>
          <w:lang w:eastAsia="es-CO"/>
        </w:rPr>
      </w:pPr>
      <w:r>
        <w:rPr>
          <w:rFonts w:ascii="Trebuchet MS" w:eastAsia="SimSun" w:hAnsi="Trebuchet MS"/>
          <w:noProof/>
          <w:lang w:eastAsia="es-CO"/>
        </w:rPr>
        <w:drawing>
          <wp:inline distT="0" distB="0" distL="0" distR="0" wp14:anchorId="51F7EF12" wp14:editId="2E785BE6">
            <wp:extent cx="5401310" cy="6163310"/>
            <wp:effectExtent l="0" t="0" r="8890" b="889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01310" cy="6163310"/>
                    </a:xfrm>
                    <a:prstGeom prst="rect">
                      <a:avLst/>
                    </a:prstGeom>
                    <a:noFill/>
                  </pic:spPr>
                </pic:pic>
              </a:graphicData>
            </a:graphic>
          </wp:inline>
        </w:drawing>
      </w:r>
    </w:p>
    <w:p w14:paraId="6DBFE033" w14:textId="77777777" w:rsidR="00FB1843" w:rsidRPr="008B5136" w:rsidRDefault="00FB1843" w:rsidP="00FB1843">
      <w:pPr>
        <w:rPr>
          <w:rFonts w:ascii="Trebuchet MS" w:eastAsia="SimSun" w:hAnsi="Trebuchet MS"/>
          <w:lang w:eastAsia="es-CO"/>
        </w:rPr>
      </w:pPr>
    </w:p>
    <w:p w14:paraId="77BABA52" w14:textId="77777777" w:rsidR="00184136" w:rsidRDefault="00184136" w:rsidP="00184136">
      <w:pPr>
        <w:autoSpaceDE w:val="0"/>
        <w:autoSpaceDN w:val="0"/>
        <w:adjustRightInd w:val="0"/>
        <w:jc w:val="both"/>
        <w:rPr>
          <w:rFonts w:ascii="Trebuchet MS" w:eastAsiaTheme="minorHAnsi" w:hAnsi="Trebuchet MS" w:cs="Trebuchet MS"/>
          <w:color w:val="000000"/>
          <w:sz w:val="20"/>
          <w:szCs w:val="20"/>
          <w:lang w:eastAsia="en-US"/>
        </w:rPr>
      </w:pPr>
      <w:r w:rsidRPr="005D74D6">
        <w:rPr>
          <w:rFonts w:ascii="Trebuchet MS" w:eastAsiaTheme="minorHAnsi" w:hAnsi="Trebuchet MS" w:cs="Trebuchet MS"/>
          <w:color w:val="000000"/>
          <w:sz w:val="20"/>
          <w:szCs w:val="20"/>
          <w:vertAlign w:val="superscript"/>
          <w:lang w:eastAsia="en-US"/>
        </w:rPr>
        <w:t>1</w:t>
      </w:r>
      <w:r w:rsidRPr="005D74D6">
        <w:rPr>
          <w:rFonts w:ascii="Trebuchet MS" w:eastAsiaTheme="minorHAnsi" w:hAnsi="Trebuchet MS" w:cs="Trebuchet MS"/>
          <w:color w:val="000000"/>
          <w:sz w:val="20"/>
          <w:szCs w:val="20"/>
          <w:lang w:eastAsia="en-US"/>
        </w:rPr>
        <w:t xml:space="preserve">El incremento en esta cuenta se presenta por el </w:t>
      </w:r>
      <w:r>
        <w:rPr>
          <w:rFonts w:ascii="Trebuchet MS" w:eastAsiaTheme="minorHAnsi" w:hAnsi="Trebuchet MS" w:cs="Trebuchet MS"/>
          <w:color w:val="000000"/>
          <w:sz w:val="20"/>
          <w:szCs w:val="20"/>
          <w:lang w:eastAsia="en-US"/>
        </w:rPr>
        <w:t>ajuste</w:t>
      </w:r>
      <w:r w:rsidRPr="005D74D6">
        <w:rPr>
          <w:rFonts w:ascii="Trebuchet MS" w:eastAsiaTheme="minorHAnsi" w:hAnsi="Trebuchet MS" w:cs="Trebuchet MS"/>
          <w:color w:val="000000"/>
          <w:sz w:val="20"/>
          <w:szCs w:val="20"/>
          <w:lang w:eastAsia="en-US"/>
        </w:rPr>
        <w:t xml:space="preserve"> salarial en 202</w:t>
      </w:r>
      <w:r>
        <w:rPr>
          <w:rFonts w:ascii="Trebuchet MS" w:eastAsiaTheme="minorHAnsi" w:hAnsi="Trebuchet MS" w:cs="Trebuchet MS"/>
          <w:color w:val="000000"/>
          <w:sz w:val="20"/>
          <w:szCs w:val="20"/>
          <w:lang w:eastAsia="en-US"/>
        </w:rPr>
        <w:t>2</w:t>
      </w:r>
      <w:r w:rsidRPr="005D74D6">
        <w:rPr>
          <w:rFonts w:ascii="Trebuchet MS" w:eastAsiaTheme="minorHAnsi" w:hAnsi="Trebuchet MS" w:cs="Trebuchet MS"/>
          <w:color w:val="000000"/>
          <w:sz w:val="20"/>
          <w:szCs w:val="20"/>
          <w:lang w:eastAsia="en-US"/>
        </w:rPr>
        <w:t xml:space="preserve">, el cual ascendió al </w:t>
      </w:r>
      <w:r>
        <w:rPr>
          <w:rFonts w:ascii="Trebuchet MS" w:eastAsiaTheme="minorHAnsi" w:hAnsi="Trebuchet MS" w:cs="Trebuchet MS"/>
          <w:color w:val="000000"/>
          <w:sz w:val="20"/>
          <w:szCs w:val="20"/>
          <w:lang w:eastAsia="en-US"/>
        </w:rPr>
        <w:t>10.07</w:t>
      </w:r>
      <w:r w:rsidRPr="005D74D6">
        <w:rPr>
          <w:rFonts w:ascii="Trebuchet MS" w:eastAsiaTheme="minorHAnsi" w:hAnsi="Trebuchet MS" w:cs="Trebuchet MS"/>
          <w:color w:val="000000"/>
          <w:sz w:val="20"/>
          <w:szCs w:val="20"/>
          <w:lang w:eastAsia="en-US"/>
        </w:rPr>
        <w:t>%, los contratos de personal temporal disminuyeron con respecto al 202</w:t>
      </w:r>
      <w:r>
        <w:rPr>
          <w:rFonts w:ascii="Trebuchet MS" w:eastAsiaTheme="minorHAnsi" w:hAnsi="Trebuchet MS" w:cs="Trebuchet MS"/>
          <w:color w:val="000000"/>
          <w:sz w:val="20"/>
          <w:szCs w:val="20"/>
          <w:lang w:eastAsia="en-US"/>
        </w:rPr>
        <w:t>1</w:t>
      </w:r>
      <w:r w:rsidRPr="005D74D6">
        <w:rPr>
          <w:rFonts w:ascii="Trebuchet MS" w:eastAsiaTheme="minorHAnsi" w:hAnsi="Trebuchet MS" w:cs="Trebuchet MS"/>
          <w:color w:val="000000"/>
          <w:sz w:val="20"/>
          <w:szCs w:val="20"/>
          <w:lang w:eastAsia="en-US"/>
        </w:rPr>
        <w:t xml:space="preserve">, dado que </w:t>
      </w:r>
      <w:r>
        <w:rPr>
          <w:rFonts w:ascii="Trebuchet MS" w:eastAsiaTheme="minorHAnsi" w:hAnsi="Trebuchet MS" w:cs="Trebuchet MS"/>
          <w:color w:val="000000"/>
          <w:sz w:val="20"/>
          <w:szCs w:val="20"/>
          <w:lang w:eastAsia="en-US"/>
        </w:rPr>
        <w:t>gran</w:t>
      </w:r>
      <w:r w:rsidRPr="005D74D6">
        <w:rPr>
          <w:rFonts w:ascii="Trebuchet MS" w:eastAsiaTheme="minorHAnsi" w:hAnsi="Trebuchet MS" w:cs="Trebuchet MS"/>
          <w:color w:val="000000"/>
          <w:sz w:val="20"/>
          <w:szCs w:val="20"/>
          <w:lang w:eastAsia="en-US"/>
        </w:rPr>
        <w:t xml:space="preserve"> parte de </w:t>
      </w:r>
      <w:r>
        <w:rPr>
          <w:rFonts w:ascii="Trebuchet MS" w:eastAsiaTheme="minorHAnsi" w:hAnsi="Trebuchet MS" w:cs="Trebuchet MS"/>
          <w:color w:val="000000"/>
          <w:sz w:val="20"/>
          <w:szCs w:val="20"/>
          <w:lang w:eastAsia="en-US"/>
        </w:rPr>
        <w:t>este personal</w:t>
      </w:r>
      <w:r w:rsidRPr="005D74D6">
        <w:rPr>
          <w:rFonts w:ascii="Trebuchet MS" w:eastAsiaTheme="minorHAnsi" w:hAnsi="Trebuchet MS" w:cs="Trebuchet MS"/>
          <w:color w:val="000000"/>
          <w:sz w:val="20"/>
          <w:szCs w:val="20"/>
          <w:lang w:eastAsia="en-US"/>
        </w:rPr>
        <w:t xml:space="preserve"> se vinculan directamente con EMVARIAS</w:t>
      </w:r>
      <w:r>
        <w:rPr>
          <w:rFonts w:ascii="Trebuchet MS" w:eastAsiaTheme="minorHAnsi" w:hAnsi="Trebuchet MS" w:cs="Trebuchet MS"/>
          <w:color w:val="000000"/>
          <w:sz w:val="20"/>
          <w:szCs w:val="20"/>
          <w:lang w:eastAsia="en-US"/>
        </w:rPr>
        <w:t xml:space="preserve">, </w:t>
      </w:r>
      <w:r w:rsidRPr="005D74D6">
        <w:rPr>
          <w:rFonts w:ascii="Trebuchet MS" w:eastAsiaTheme="minorHAnsi" w:hAnsi="Trebuchet MS" w:cs="Trebuchet MS"/>
          <w:color w:val="000000"/>
          <w:sz w:val="20"/>
          <w:szCs w:val="20"/>
          <w:lang w:eastAsia="en-US"/>
        </w:rPr>
        <w:t>lo cual influye en el aumento de salarios, seguridad social, prestaciones sociales</w:t>
      </w:r>
      <w:r>
        <w:rPr>
          <w:rFonts w:ascii="Trebuchet MS" w:eastAsiaTheme="minorHAnsi" w:hAnsi="Trebuchet MS" w:cs="Trebuchet MS"/>
          <w:color w:val="000000"/>
          <w:sz w:val="20"/>
          <w:szCs w:val="20"/>
          <w:lang w:eastAsia="en-US"/>
        </w:rPr>
        <w:t xml:space="preserve">, </w:t>
      </w:r>
      <w:r w:rsidRPr="005D74D6">
        <w:rPr>
          <w:rFonts w:ascii="Trebuchet MS" w:eastAsiaTheme="minorHAnsi" w:hAnsi="Trebuchet MS" w:cs="Trebuchet MS"/>
          <w:color w:val="000000"/>
          <w:sz w:val="20"/>
          <w:szCs w:val="20"/>
          <w:lang w:eastAsia="en-US"/>
        </w:rPr>
        <w:t>beneficios legales y por convención.</w:t>
      </w:r>
    </w:p>
    <w:p w14:paraId="518AD71F" w14:textId="77777777" w:rsidR="00184136" w:rsidRDefault="00184136" w:rsidP="00184136">
      <w:pPr>
        <w:autoSpaceDE w:val="0"/>
        <w:autoSpaceDN w:val="0"/>
        <w:adjustRightInd w:val="0"/>
        <w:jc w:val="both"/>
        <w:rPr>
          <w:rFonts w:ascii="Trebuchet MS" w:eastAsiaTheme="minorHAnsi" w:hAnsi="Trebuchet MS" w:cs="Trebuchet MS"/>
          <w:color w:val="000000"/>
          <w:sz w:val="20"/>
          <w:szCs w:val="20"/>
          <w:lang w:eastAsia="en-US"/>
        </w:rPr>
      </w:pPr>
    </w:p>
    <w:p w14:paraId="566B9980" w14:textId="77777777" w:rsidR="00184136" w:rsidRPr="00006C64" w:rsidRDefault="00184136" w:rsidP="00184136">
      <w:pPr>
        <w:autoSpaceDE w:val="0"/>
        <w:autoSpaceDN w:val="0"/>
        <w:adjustRightInd w:val="0"/>
        <w:jc w:val="both"/>
        <w:rPr>
          <w:rFonts w:ascii="Trebuchet MS" w:eastAsiaTheme="minorHAnsi" w:hAnsi="Trebuchet MS" w:cs="Trebuchet MS"/>
          <w:sz w:val="20"/>
          <w:szCs w:val="20"/>
          <w:lang w:eastAsia="en-US"/>
        </w:rPr>
      </w:pPr>
      <w:r w:rsidRPr="00006C64">
        <w:rPr>
          <w:rFonts w:ascii="Trebuchet MS" w:eastAsiaTheme="minorHAnsi" w:hAnsi="Trebuchet MS" w:cs="Trebuchet MS"/>
          <w:sz w:val="20"/>
          <w:szCs w:val="20"/>
          <w:vertAlign w:val="superscript"/>
          <w:lang w:eastAsia="en-US"/>
        </w:rPr>
        <w:t>2</w:t>
      </w:r>
      <w:r>
        <w:rPr>
          <w:rFonts w:ascii="Trebuchet MS" w:eastAsiaTheme="minorHAnsi" w:hAnsi="Trebuchet MS" w:cs="Trebuchet MS"/>
          <w:sz w:val="20"/>
          <w:szCs w:val="20"/>
          <w:lang w:eastAsia="en-US"/>
        </w:rPr>
        <w:t xml:space="preserve">El aumento de gasto </w:t>
      </w:r>
      <w:r w:rsidRPr="00006C64">
        <w:rPr>
          <w:rFonts w:ascii="Trebuchet MS" w:eastAsiaTheme="minorHAnsi" w:hAnsi="Trebuchet MS" w:cs="Trebuchet MS"/>
          <w:sz w:val="20"/>
          <w:szCs w:val="20"/>
          <w:lang w:eastAsia="en-US"/>
        </w:rPr>
        <w:t xml:space="preserve">por pensiones </w:t>
      </w:r>
      <w:r>
        <w:rPr>
          <w:rFonts w:ascii="Trebuchet MS" w:eastAsiaTheme="minorHAnsi" w:hAnsi="Trebuchet MS" w:cs="Trebuchet MS"/>
          <w:sz w:val="20"/>
          <w:szCs w:val="20"/>
          <w:lang w:eastAsia="en-US"/>
        </w:rPr>
        <w:t>c</w:t>
      </w:r>
      <w:r w:rsidRPr="00006C64">
        <w:rPr>
          <w:rFonts w:ascii="Trebuchet MS" w:eastAsiaTheme="minorHAnsi" w:hAnsi="Trebuchet MS" w:cs="Trebuchet MS"/>
          <w:sz w:val="20"/>
          <w:szCs w:val="20"/>
          <w:lang w:eastAsia="en-US"/>
        </w:rPr>
        <w:t xml:space="preserve">orresponde al costo por interés de la obligación de pensiones y cuotas partes pensionales, el cual se netea con el costo por interés del activo que respalda el plan de pensiones, se calcula con base en la tasa de descuento otorgada por el actuario con corte a diciembre del año inmediatamente </w:t>
      </w:r>
      <w:r>
        <w:rPr>
          <w:rFonts w:ascii="Trebuchet MS" w:eastAsiaTheme="minorHAnsi" w:hAnsi="Trebuchet MS" w:cs="Trebuchet MS"/>
          <w:sz w:val="20"/>
          <w:szCs w:val="20"/>
          <w:lang w:eastAsia="en-US"/>
        </w:rPr>
        <w:t>anterior.</w:t>
      </w:r>
    </w:p>
    <w:p w14:paraId="78ECAA26" w14:textId="77777777" w:rsidR="00184136" w:rsidRDefault="00184136" w:rsidP="00184136">
      <w:pPr>
        <w:pStyle w:val="Default"/>
        <w:rPr>
          <w:rFonts w:ascii="Trebuchet MS" w:eastAsiaTheme="minorHAnsi" w:hAnsi="Trebuchet MS" w:cs="Trebuchet MS"/>
          <w:sz w:val="20"/>
          <w:szCs w:val="20"/>
          <w:vertAlign w:val="superscript"/>
          <w:lang w:eastAsia="en-US"/>
        </w:rPr>
      </w:pPr>
    </w:p>
    <w:p w14:paraId="2A486E2A" w14:textId="77777777" w:rsidR="00184136" w:rsidRDefault="00184136" w:rsidP="00184136">
      <w:pPr>
        <w:pStyle w:val="Default"/>
        <w:jc w:val="both"/>
        <w:rPr>
          <w:rFonts w:ascii="Trebuchet MS" w:eastAsiaTheme="minorHAnsi" w:hAnsi="Trebuchet MS" w:cs="Trebuchet MS"/>
          <w:sz w:val="20"/>
          <w:szCs w:val="20"/>
          <w:lang w:eastAsia="en-US"/>
        </w:rPr>
      </w:pPr>
      <w:r w:rsidRPr="0021431B">
        <w:rPr>
          <w:rFonts w:ascii="Trebuchet MS" w:eastAsiaTheme="minorHAnsi" w:hAnsi="Trebuchet MS" w:cs="Trebuchet MS"/>
          <w:sz w:val="20"/>
          <w:szCs w:val="20"/>
          <w:vertAlign w:val="superscript"/>
          <w:lang w:eastAsia="en-US"/>
        </w:rPr>
        <w:t>3</w:t>
      </w:r>
      <w:r>
        <w:rPr>
          <w:rFonts w:ascii="Trebuchet MS" w:eastAsiaTheme="minorHAnsi" w:hAnsi="Trebuchet MS" w:cs="Trebuchet MS"/>
          <w:sz w:val="20"/>
          <w:szCs w:val="20"/>
          <w:lang w:eastAsia="en-US"/>
        </w:rPr>
        <w:t xml:space="preserve">La seguridad social incrementa en concordancia al ajuste del </w:t>
      </w:r>
      <w:r w:rsidRPr="0021431B">
        <w:rPr>
          <w:rFonts w:ascii="Trebuchet MS" w:eastAsiaTheme="minorHAnsi" w:hAnsi="Trebuchet MS" w:cs="Trebuchet MS"/>
          <w:sz w:val="20"/>
          <w:szCs w:val="20"/>
          <w:lang w:eastAsia="en-US"/>
        </w:rPr>
        <w:t>salario para 202</w:t>
      </w:r>
      <w:r>
        <w:rPr>
          <w:rFonts w:ascii="Trebuchet MS" w:eastAsiaTheme="minorHAnsi" w:hAnsi="Trebuchet MS" w:cs="Trebuchet MS"/>
          <w:sz w:val="20"/>
          <w:szCs w:val="20"/>
          <w:lang w:eastAsia="en-US"/>
        </w:rPr>
        <w:t>2</w:t>
      </w:r>
      <w:r w:rsidRPr="0021431B">
        <w:rPr>
          <w:rFonts w:ascii="Trebuchet MS" w:eastAsiaTheme="minorHAnsi" w:hAnsi="Trebuchet MS" w:cs="Trebuchet MS"/>
          <w:sz w:val="20"/>
          <w:szCs w:val="20"/>
          <w:lang w:eastAsia="en-US"/>
        </w:rPr>
        <w:t>, lo que genera un mayor ingreso</w:t>
      </w:r>
      <w:r>
        <w:rPr>
          <w:rFonts w:ascii="Trebuchet MS" w:eastAsiaTheme="minorHAnsi" w:hAnsi="Trebuchet MS" w:cs="Trebuchet MS"/>
          <w:sz w:val="20"/>
          <w:szCs w:val="20"/>
          <w:lang w:eastAsia="en-US"/>
        </w:rPr>
        <w:t xml:space="preserve"> para la</w:t>
      </w:r>
      <w:r w:rsidRPr="0021431B">
        <w:rPr>
          <w:rFonts w:ascii="Trebuchet MS" w:eastAsiaTheme="minorHAnsi" w:hAnsi="Trebuchet MS" w:cs="Trebuchet MS"/>
          <w:sz w:val="20"/>
          <w:szCs w:val="20"/>
          <w:lang w:eastAsia="en-US"/>
        </w:rPr>
        <w:t xml:space="preserve"> base de cotización</w:t>
      </w:r>
      <w:r>
        <w:rPr>
          <w:rFonts w:ascii="Trebuchet MS" w:eastAsiaTheme="minorHAnsi" w:hAnsi="Trebuchet MS" w:cs="Trebuchet MS"/>
          <w:sz w:val="20"/>
          <w:szCs w:val="20"/>
          <w:lang w:eastAsia="en-US"/>
        </w:rPr>
        <w:t>.</w:t>
      </w:r>
    </w:p>
    <w:p w14:paraId="37B70C90" w14:textId="77777777" w:rsidR="00184136" w:rsidRDefault="00184136" w:rsidP="00184136">
      <w:pPr>
        <w:pStyle w:val="Default"/>
        <w:rPr>
          <w:rFonts w:ascii="Trebuchet MS" w:eastAsiaTheme="minorHAnsi" w:hAnsi="Trebuchet MS" w:cs="Trebuchet MS"/>
          <w:sz w:val="20"/>
          <w:szCs w:val="20"/>
          <w:lang w:eastAsia="en-US"/>
        </w:rPr>
      </w:pPr>
    </w:p>
    <w:p w14:paraId="0469B8D9" w14:textId="77777777" w:rsidR="00184136" w:rsidRDefault="00184136" w:rsidP="00184136">
      <w:pPr>
        <w:autoSpaceDE w:val="0"/>
        <w:autoSpaceDN w:val="0"/>
        <w:adjustRightInd w:val="0"/>
        <w:jc w:val="both"/>
        <w:rPr>
          <w:rFonts w:ascii="Trebuchet MS" w:eastAsiaTheme="minorHAnsi" w:hAnsi="Trebuchet MS" w:cs="Trebuchet MS"/>
          <w:sz w:val="20"/>
          <w:szCs w:val="20"/>
          <w:lang w:eastAsia="en-US"/>
        </w:rPr>
      </w:pPr>
      <w:r w:rsidRPr="00C603C6">
        <w:rPr>
          <w:rFonts w:ascii="Trebuchet MS" w:eastAsiaTheme="minorHAnsi" w:hAnsi="Trebuchet MS" w:cs="Trebuchet MS"/>
          <w:sz w:val="20"/>
          <w:szCs w:val="20"/>
          <w:vertAlign w:val="superscript"/>
          <w:lang w:eastAsia="en-US"/>
        </w:rPr>
        <w:t>4</w:t>
      </w:r>
      <w:r>
        <w:rPr>
          <w:rFonts w:ascii="Trebuchet MS" w:eastAsiaTheme="minorHAnsi" w:hAnsi="Trebuchet MS" w:cs="Trebuchet MS"/>
          <w:sz w:val="20"/>
          <w:szCs w:val="20"/>
          <w:lang w:eastAsia="en-US"/>
        </w:rPr>
        <w:t xml:space="preserve">Beneficios a empleados sobre las tasas de intereses en créditos incrementa por la dinámica actual del mercado financiero, donde se evidencia un importante aumento en las tasas tanto para </w:t>
      </w:r>
      <w:proofErr w:type="spellStart"/>
      <w:r>
        <w:rPr>
          <w:rFonts w:ascii="Trebuchet MS" w:eastAsiaTheme="minorHAnsi" w:hAnsi="Trebuchet MS" w:cs="Trebuchet MS"/>
          <w:sz w:val="20"/>
          <w:szCs w:val="20"/>
          <w:lang w:eastAsia="en-US"/>
        </w:rPr>
        <w:t>prestamos</w:t>
      </w:r>
      <w:proofErr w:type="spellEnd"/>
      <w:r>
        <w:rPr>
          <w:rFonts w:ascii="Trebuchet MS" w:eastAsiaTheme="minorHAnsi" w:hAnsi="Trebuchet MS" w:cs="Trebuchet MS"/>
          <w:sz w:val="20"/>
          <w:szCs w:val="20"/>
          <w:lang w:eastAsia="en-US"/>
        </w:rPr>
        <w:t xml:space="preserve"> de vivienda como de libre inversión. </w:t>
      </w:r>
    </w:p>
    <w:p w14:paraId="66E509B6" w14:textId="77777777" w:rsidR="00184136" w:rsidRDefault="00184136" w:rsidP="00184136">
      <w:pPr>
        <w:autoSpaceDE w:val="0"/>
        <w:autoSpaceDN w:val="0"/>
        <w:adjustRightInd w:val="0"/>
        <w:jc w:val="both"/>
        <w:rPr>
          <w:rFonts w:ascii="Trebuchet MS" w:eastAsiaTheme="minorHAnsi" w:hAnsi="Trebuchet MS" w:cs="Trebuchet MS"/>
          <w:sz w:val="20"/>
          <w:szCs w:val="20"/>
          <w:lang w:eastAsia="en-US"/>
        </w:rPr>
      </w:pPr>
    </w:p>
    <w:p w14:paraId="7BB283C0" w14:textId="77777777" w:rsidR="00184136" w:rsidRPr="00F26A4C" w:rsidRDefault="00184136" w:rsidP="00184136">
      <w:pPr>
        <w:autoSpaceDE w:val="0"/>
        <w:autoSpaceDN w:val="0"/>
        <w:adjustRightInd w:val="0"/>
        <w:jc w:val="both"/>
        <w:rPr>
          <w:rFonts w:ascii="Trebuchet MS" w:eastAsiaTheme="minorHAnsi" w:hAnsi="Trebuchet MS" w:cs="Trebuchet MS"/>
          <w:sz w:val="20"/>
          <w:szCs w:val="20"/>
          <w:lang w:eastAsia="en-US"/>
        </w:rPr>
      </w:pPr>
      <w:r w:rsidRPr="00F26A4C">
        <w:rPr>
          <w:rFonts w:ascii="Trebuchet MS" w:eastAsiaTheme="minorHAnsi" w:hAnsi="Trebuchet MS" w:cs="Trebuchet MS"/>
          <w:sz w:val="20"/>
          <w:szCs w:val="20"/>
          <w:vertAlign w:val="superscript"/>
          <w:lang w:eastAsia="en-US"/>
        </w:rPr>
        <w:t>5</w:t>
      </w:r>
      <w:r w:rsidRPr="00F26A4C">
        <w:rPr>
          <w:rFonts w:ascii="Trebuchet MS" w:eastAsiaTheme="minorHAnsi" w:hAnsi="Trebuchet MS" w:cs="Trebuchet MS"/>
          <w:sz w:val="20"/>
          <w:szCs w:val="20"/>
          <w:lang w:eastAsia="en-US"/>
        </w:rPr>
        <w:t xml:space="preserve">Impuestos, contribuciones y tasas: incrementa en comparación al año anterior por el </w:t>
      </w:r>
      <w:proofErr w:type="spellStart"/>
      <w:r w:rsidRPr="00F26A4C">
        <w:rPr>
          <w:rFonts w:ascii="Trebuchet MS" w:eastAsiaTheme="minorHAnsi" w:hAnsi="Trebuchet MS" w:cs="Trebuchet MS"/>
          <w:sz w:val="20"/>
          <w:szCs w:val="20"/>
          <w:lang w:eastAsia="en-US"/>
        </w:rPr>
        <w:t>calculo</w:t>
      </w:r>
      <w:proofErr w:type="spellEnd"/>
      <w:r w:rsidRPr="00F26A4C">
        <w:rPr>
          <w:rFonts w:ascii="Trebuchet MS" w:eastAsiaTheme="minorHAnsi" w:hAnsi="Trebuchet MS" w:cs="Trebuchet MS"/>
          <w:sz w:val="20"/>
          <w:szCs w:val="20"/>
          <w:lang w:eastAsia="en-US"/>
        </w:rPr>
        <w:t xml:space="preserve"> de la provisión del impuesto de industria y comercio, el cual tiene como base los ingresos y la liquidación de la cuota de fiscalización. </w:t>
      </w:r>
    </w:p>
    <w:p w14:paraId="0A754787" w14:textId="77777777" w:rsidR="00184136" w:rsidRPr="00A60CC6" w:rsidRDefault="00184136" w:rsidP="00184136">
      <w:pPr>
        <w:autoSpaceDE w:val="0"/>
        <w:autoSpaceDN w:val="0"/>
        <w:adjustRightInd w:val="0"/>
        <w:jc w:val="both"/>
        <w:rPr>
          <w:rFonts w:ascii="Trebuchet MS" w:eastAsiaTheme="minorHAnsi" w:hAnsi="Trebuchet MS" w:cs="Trebuchet MS"/>
          <w:sz w:val="20"/>
          <w:szCs w:val="20"/>
          <w:lang w:eastAsia="en-US"/>
        </w:rPr>
      </w:pPr>
    </w:p>
    <w:p w14:paraId="5045B360" w14:textId="77777777" w:rsidR="00184136" w:rsidRDefault="00184136" w:rsidP="00184136">
      <w:pPr>
        <w:autoSpaceDE w:val="0"/>
        <w:autoSpaceDN w:val="0"/>
        <w:adjustRightInd w:val="0"/>
        <w:jc w:val="both"/>
        <w:rPr>
          <w:rFonts w:ascii="Trebuchet MS" w:eastAsiaTheme="minorHAnsi" w:hAnsi="Trebuchet MS" w:cs="Trebuchet MS"/>
          <w:sz w:val="20"/>
          <w:szCs w:val="20"/>
          <w:lang w:eastAsia="en-US"/>
        </w:rPr>
      </w:pPr>
      <w:r w:rsidRPr="00A60CC6">
        <w:rPr>
          <w:rFonts w:ascii="Trebuchet MS" w:eastAsiaTheme="minorHAnsi" w:hAnsi="Trebuchet MS" w:cs="Trebuchet MS"/>
          <w:sz w:val="20"/>
          <w:szCs w:val="20"/>
          <w:vertAlign w:val="superscript"/>
          <w:lang w:eastAsia="en-US"/>
        </w:rPr>
        <w:t>6</w:t>
      </w:r>
      <w:r w:rsidRPr="00C603C6">
        <w:rPr>
          <w:rFonts w:ascii="Trebuchet MS" w:eastAsiaTheme="minorHAnsi" w:hAnsi="Trebuchet MS" w:cs="Trebuchet MS"/>
          <w:sz w:val="20"/>
          <w:szCs w:val="20"/>
          <w:lang w:eastAsia="en-US"/>
        </w:rPr>
        <w:t>Arrendimientos incrementa 1</w:t>
      </w:r>
      <w:r>
        <w:rPr>
          <w:rFonts w:ascii="Trebuchet MS" w:eastAsiaTheme="minorHAnsi" w:hAnsi="Trebuchet MS" w:cs="Trebuchet MS"/>
          <w:sz w:val="20"/>
          <w:szCs w:val="20"/>
          <w:lang w:eastAsia="en-US"/>
        </w:rPr>
        <w:t>2</w:t>
      </w:r>
      <w:r w:rsidRPr="00C603C6">
        <w:rPr>
          <w:rFonts w:ascii="Trebuchet MS" w:eastAsiaTheme="minorHAnsi" w:hAnsi="Trebuchet MS" w:cs="Trebuchet MS"/>
          <w:sz w:val="20"/>
          <w:szCs w:val="20"/>
          <w:lang w:eastAsia="en-US"/>
        </w:rPr>
        <w:t>%</w:t>
      </w:r>
      <w:r>
        <w:rPr>
          <w:rFonts w:ascii="Trebuchet MS" w:eastAsiaTheme="minorHAnsi" w:hAnsi="Trebuchet MS" w:cs="Trebuchet MS"/>
          <w:sz w:val="20"/>
          <w:szCs w:val="20"/>
          <w:lang w:eastAsia="en-US"/>
        </w:rPr>
        <w:t xml:space="preserve"> en comparación al 2021, principalmente por el ajuste de precios para la vigencia actual en el arrendamiento de la sede administrativa, custodia y consulta documental y alquiler de armamento para el personal de vigilancia.</w:t>
      </w:r>
    </w:p>
    <w:p w14:paraId="1CFF3F98" w14:textId="77777777" w:rsidR="00184136" w:rsidRDefault="00184136" w:rsidP="00184136">
      <w:pPr>
        <w:autoSpaceDE w:val="0"/>
        <w:autoSpaceDN w:val="0"/>
        <w:adjustRightInd w:val="0"/>
        <w:rPr>
          <w:rFonts w:ascii="Trebuchet MS" w:eastAsiaTheme="minorHAnsi" w:hAnsi="Trebuchet MS" w:cs="Trebuchet MS"/>
          <w:sz w:val="20"/>
          <w:szCs w:val="20"/>
          <w:lang w:eastAsia="en-US"/>
        </w:rPr>
      </w:pPr>
    </w:p>
    <w:p w14:paraId="07377C45" w14:textId="77777777" w:rsidR="00184136" w:rsidRDefault="00184136" w:rsidP="00184136">
      <w:pPr>
        <w:autoSpaceDE w:val="0"/>
        <w:autoSpaceDN w:val="0"/>
        <w:adjustRightInd w:val="0"/>
        <w:jc w:val="both"/>
        <w:rPr>
          <w:rFonts w:ascii="Trebuchet MS" w:eastAsiaTheme="minorHAnsi" w:hAnsi="Trebuchet MS" w:cs="Trebuchet MS"/>
          <w:sz w:val="20"/>
          <w:szCs w:val="20"/>
          <w:lang w:eastAsia="en-US"/>
        </w:rPr>
      </w:pPr>
      <w:r w:rsidRPr="00A60CC6">
        <w:rPr>
          <w:rFonts w:ascii="Trebuchet MS" w:eastAsiaTheme="minorHAnsi" w:hAnsi="Trebuchet MS" w:cs="Trebuchet MS"/>
          <w:sz w:val="20"/>
          <w:szCs w:val="20"/>
          <w:vertAlign w:val="superscript"/>
          <w:lang w:eastAsia="en-US"/>
        </w:rPr>
        <w:t>7</w:t>
      </w:r>
      <w:r>
        <w:rPr>
          <w:rFonts w:ascii="Trebuchet MS" w:eastAsiaTheme="minorHAnsi" w:hAnsi="Trebuchet MS" w:cs="Trebuchet MS"/>
          <w:sz w:val="20"/>
          <w:szCs w:val="20"/>
          <w:lang w:eastAsia="en-US"/>
        </w:rPr>
        <w:t xml:space="preserve">Intangibles aumenta por la amortización de licencias de software adquiridas con Oracle Colombia, </w:t>
      </w:r>
      <w:proofErr w:type="spellStart"/>
      <w:r>
        <w:rPr>
          <w:rFonts w:ascii="Trebuchet MS" w:eastAsiaTheme="minorHAnsi" w:hAnsi="Trebuchet MS" w:cs="Trebuchet MS"/>
          <w:sz w:val="20"/>
          <w:szCs w:val="20"/>
          <w:lang w:eastAsia="en-US"/>
        </w:rPr>
        <w:t>Arkix</w:t>
      </w:r>
      <w:proofErr w:type="spellEnd"/>
      <w:r>
        <w:rPr>
          <w:rFonts w:ascii="Trebuchet MS" w:eastAsiaTheme="minorHAnsi" w:hAnsi="Trebuchet MS" w:cs="Trebuchet MS"/>
          <w:sz w:val="20"/>
          <w:szCs w:val="20"/>
          <w:lang w:eastAsia="en-US"/>
        </w:rPr>
        <w:t xml:space="preserve"> SA, </w:t>
      </w:r>
      <w:proofErr w:type="spellStart"/>
      <w:r>
        <w:rPr>
          <w:rFonts w:ascii="Trebuchet MS" w:eastAsiaTheme="minorHAnsi" w:hAnsi="Trebuchet MS" w:cs="Trebuchet MS"/>
          <w:sz w:val="20"/>
          <w:szCs w:val="20"/>
          <w:lang w:eastAsia="en-US"/>
        </w:rPr>
        <w:t>Multisoftware</w:t>
      </w:r>
      <w:proofErr w:type="spellEnd"/>
      <w:r>
        <w:rPr>
          <w:rFonts w:ascii="Trebuchet MS" w:eastAsiaTheme="minorHAnsi" w:hAnsi="Trebuchet MS" w:cs="Trebuchet MS"/>
          <w:sz w:val="20"/>
          <w:szCs w:val="20"/>
          <w:lang w:eastAsia="en-US"/>
        </w:rPr>
        <w:t xml:space="preserve"> transaccional SA.</w:t>
      </w:r>
    </w:p>
    <w:p w14:paraId="76A71291" w14:textId="77777777" w:rsidR="00184136" w:rsidRDefault="00184136" w:rsidP="00184136">
      <w:pPr>
        <w:autoSpaceDE w:val="0"/>
        <w:autoSpaceDN w:val="0"/>
        <w:adjustRightInd w:val="0"/>
        <w:rPr>
          <w:rFonts w:ascii="Trebuchet MS" w:eastAsiaTheme="minorHAnsi" w:hAnsi="Trebuchet MS" w:cs="Trebuchet MS"/>
          <w:sz w:val="20"/>
          <w:szCs w:val="20"/>
          <w:lang w:eastAsia="en-US"/>
        </w:rPr>
      </w:pPr>
    </w:p>
    <w:p w14:paraId="02804B07" w14:textId="77777777" w:rsidR="00184136" w:rsidRDefault="00184136" w:rsidP="00184136">
      <w:pPr>
        <w:autoSpaceDE w:val="0"/>
        <w:autoSpaceDN w:val="0"/>
        <w:adjustRightInd w:val="0"/>
        <w:jc w:val="both"/>
        <w:rPr>
          <w:rFonts w:ascii="Trebuchet MS" w:eastAsiaTheme="minorHAnsi" w:hAnsi="Trebuchet MS" w:cs="Trebuchet MS"/>
          <w:sz w:val="20"/>
          <w:szCs w:val="20"/>
          <w:lang w:eastAsia="en-US"/>
        </w:rPr>
      </w:pPr>
      <w:r w:rsidRPr="00A60CC6">
        <w:rPr>
          <w:rFonts w:ascii="Trebuchet MS" w:eastAsiaTheme="minorHAnsi" w:hAnsi="Trebuchet MS" w:cs="Trebuchet MS"/>
          <w:sz w:val="20"/>
          <w:szCs w:val="20"/>
          <w:vertAlign w:val="superscript"/>
          <w:lang w:eastAsia="en-US"/>
        </w:rPr>
        <w:t>8</w:t>
      </w:r>
      <w:r>
        <w:rPr>
          <w:rFonts w:ascii="Trebuchet MS" w:eastAsiaTheme="minorHAnsi" w:hAnsi="Trebuchet MS" w:cs="Trebuchet MS"/>
          <w:sz w:val="20"/>
          <w:szCs w:val="20"/>
          <w:lang w:eastAsia="en-US"/>
        </w:rPr>
        <w:t>Publicidad y propaganda aumenta el 102% con respecto al 2021 por mayores pautas en medios locales, transmisión y logística de eventos.</w:t>
      </w:r>
    </w:p>
    <w:p w14:paraId="0ECAF2E2" w14:textId="77777777" w:rsidR="00184136" w:rsidRDefault="00184136" w:rsidP="00184136">
      <w:pPr>
        <w:autoSpaceDE w:val="0"/>
        <w:autoSpaceDN w:val="0"/>
        <w:adjustRightInd w:val="0"/>
        <w:rPr>
          <w:rFonts w:ascii="Trebuchet MS" w:eastAsiaTheme="minorHAnsi" w:hAnsi="Trebuchet MS" w:cs="Trebuchet MS"/>
          <w:sz w:val="20"/>
          <w:szCs w:val="20"/>
          <w:lang w:eastAsia="en-US"/>
        </w:rPr>
      </w:pPr>
    </w:p>
    <w:p w14:paraId="1AD48972" w14:textId="77777777" w:rsidR="00184136" w:rsidRDefault="00184136" w:rsidP="00184136">
      <w:pPr>
        <w:autoSpaceDE w:val="0"/>
        <w:autoSpaceDN w:val="0"/>
        <w:adjustRightInd w:val="0"/>
        <w:jc w:val="both"/>
        <w:rPr>
          <w:rFonts w:ascii="Trebuchet MS" w:eastAsiaTheme="minorHAnsi" w:hAnsi="Trebuchet MS" w:cs="Trebuchet MS"/>
          <w:sz w:val="20"/>
          <w:szCs w:val="20"/>
          <w:lang w:eastAsia="en-US"/>
        </w:rPr>
      </w:pPr>
      <w:r>
        <w:rPr>
          <w:rFonts w:ascii="Trebuchet MS" w:eastAsiaTheme="minorHAnsi" w:hAnsi="Trebuchet MS" w:cs="Trebuchet MS"/>
          <w:sz w:val="20"/>
          <w:szCs w:val="20"/>
          <w:vertAlign w:val="superscript"/>
          <w:lang w:eastAsia="en-US"/>
        </w:rPr>
        <w:t>9</w:t>
      </w:r>
      <w:r>
        <w:rPr>
          <w:rFonts w:ascii="Trebuchet MS" w:eastAsiaTheme="minorHAnsi" w:hAnsi="Trebuchet MS" w:cs="Trebuchet MS"/>
          <w:sz w:val="20"/>
          <w:szCs w:val="20"/>
          <w:lang w:eastAsia="en-US"/>
        </w:rPr>
        <w:t>Impresos, publicaciones, suscripciones y afiliaciones aumenta por desarrollo de actividades por el área de comunicaciones dirigidas a publicaciones institucionales e impresión del informativo para el personal interno “la zorrita”.</w:t>
      </w:r>
    </w:p>
    <w:p w14:paraId="66A98D83" w14:textId="77777777" w:rsidR="00184136" w:rsidRDefault="00184136" w:rsidP="00184136">
      <w:pPr>
        <w:autoSpaceDE w:val="0"/>
        <w:autoSpaceDN w:val="0"/>
        <w:adjustRightInd w:val="0"/>
        <w:jc w:val="both"/>
        <w:rPr>
          <w:rFonts w:ascii="Trebuchet MS" w:eastAsiaTheme="minorHAnsi" w:hAnsi="Trebuchet MS" w:cs="Trebuchet MS"/>
          <w:sz w:val="20"/>
          <w:szCs w:val="20"/>
          <w:lang w:eastAsia="en-US"/>
        </w:rPr>
      </w:pPr>
    </w:p>
    <w:p w14:paraId="11A6D626" w14:textId="77777777" w:rsidR="00184136" w:rsidRDefault="00184136" w:rsidP="00184136">
      <w:pPr>
        <w:autoSpaceDE w:val="0"/>
        <w:autoSpaceDN w:val="0"/>
        <w:adjustRightInd w:val="0"/>
        <w:jc w:val="both"/>
        <w:rPr>
          <w:rFonts w:ascii="Trebuchet MS" w:eastAsiaTheme="minorHAnsi" w:hAnsi="Trebuchet MS" w:cs="Trebuchet MS"/>
          <w:sz w:val="20"/>
          <w:szCs w:val="20"/>
          <w:lang w:eastAsia="en-US"/>
        </w:rPr>
      </w:pPr>
      <w:r>
        <w:rPr>
          <w:rFonts w:ascii="Trebuchet MS" w:eastAsiaTheme="minorHAnsi" w:hAnsi="Trebuchet MS" w:cs="Trebuchet MS"/>
          <w:sz w:val="20"/>
          <w:szCs w:val="20"/>
          <w:vertAlign w:val="superscript"/>
          <w:lang w:eastAsia="en-US"/>
        </w:rPr>
        <w:t>10</w:t>
      </w:r>
      <w:r>
        <w:rPr>
          <w:rFonts w:ascii="Trebuchet MS" w:eastAsiaTheme="minorHAnsi" w:hAnsi="Trebuchet MS" w:cs="Trebuchet MS"/>
          <w:sz w:val="20"/>
          <w:szCs w:val="20"/>
          <w:lang w:eastAsia="en-US"/>
        </w:rPr>
        <w:t>Organización de eventos aumenta por la celebración de días como la madre, la secretaria, día del conductor, día del servidor público y otros eventos de la convención colectiva de trabajo que en años anteriores no se realizaron por la emergencia declarada a raíz del COVID-19.</w:t>
      </w:r>
    </w:p>
    <w:p w14:paraId="48723770" w14:textId="77777777" w:rsidR="00184136" w:rsidRDefault="00184136" w:rsidP="00184136">
      <w:pPr>
        <w:autoSpaceDE w:val="0"/>
        <w:autoSpaceDN w:val="0"/>
        <w:adjustRightInd w:val="0"/>
        <w:jc w:val="both"/>
        <w:rPr>
          <w:rFonts w:ascii="Trebuchet MS" w:eastAsiaTheme="minorHAnsi" w:hAnsi="Trebuchet MS" w:cs="Trebuchet MS"/>
          <w:sz w:val="20"/>
          <w:szCs w:val="20"/>
          <w:lang w:eastAsia="en-US"/>
        </w:rPr>
      </w:pPr>
    </w:p>
    <w:p w14:paraId="60C5900A" w14:textId="77777777" w:rsidR="00184136" w:rsidRDefault="00184136" w:rsidP="00184136">
      <w:pPr>
        <w:autoSpaceDE w:val="0"/>
        <w:autoSpaceDN w:val="0"/>
        <w:adjustRightInd w:val="0"/>
        <w:jc w:val="both"/>
        <w:rPr>
          <w:rFonts w:ascii="Trebuchet MS" w:eastAsiaTheme="minorHAnsi" w:hAnsi="Trebuchet MS" w:cs="Trebuchet MS"/>
          <w:sz w:val="20"/>
          <w:szCs w:val="20"/>
          <w:lang w:eastAsia="en-US"/>
        </w:rPr>
      </w:pPr>
      <w:r w:rsidRPr="00DB4FEC">
        <w:rPr>
          <w:rFonts w:ascii="Trebuchet MS" w:eastAsiaTheme="minorHAnsi" w:hAnsi="Trebuchet MS" w:cs="Trebuchet MS"/>
          <w:sz w:val="20"/>
          <w:szCs w:val="20"/>
          <w:vertAlign w:val="superscript"/>
          <w:lang w:eastAsia="en-US"/>
        </w:rPr>
        <w:t>1</w:t>
      </w:r>
      <w:r>
        <w:rPr>
          <w:rFonts w:ascii="Trebuchet MS" w:eastAsiaTheme="minorHAnsi" w:hAnsi="Trebuchet MS" w:cs="Trebuchet MS"/>
          <w:sz w:val="20"/>
          <w:szCs w:val="20"/>
          <w:vertAlign w:val="superscript"/>
          <w:lang w:eastAsia="en-US"/>
        </w:rPr>
        <w:t>1</w:t>
      </w:r>
      <w:r>
        <w:rPr>
          <w:rFonts w:ascii="Trebuchet MS" w:eastAsiaTheme="minorHAnsi" w:hAnsi="Trebuchet MS" w:cs="Trebuchet MS"/>
          <w:sz w:val="20"/>
          <w:szCs w:val="20"/>
          <w:lang w:eastAsia="en-US"/>
        </w:rPr>
        <w:t>Comunicaciones y transportes incrementa para esta vigencia producto de la reactivación económica y regreso de servidores de manera presencial a las diferentes sedes, lo que ha generado mayores desplazamientos del personal para atender las actividades empresariales y de la operación.</w:t>
      </w:r>
    </w:p>
    <w:p w14:paraId="1633ACFF" w14:textId="77777777" w:rsidR="00184136" w:rsidRDefault="00184136" w:rsidP="00184136">
      <w:pPr>
        <w:autoSpaceDE w:val="0"/>
        <w:autoSpaceDN w:val="0"/>
        <w:adjustRightInd w:val="0"/>
        <w:jc w:val="both"/>
        <w:rPr>
          <w:rFonts w:ascii="Trebuchet MS" w:eastAsiaTheme="minorHAnsi" w:hAnsi="Trebuchet MS" w:cs="Trebuchet MS"/>
          <w:sz w:val="20"/>
          <w:szCs w:val="20"/>
          <w:lang w:eastAsia="en-US"/>
        </w:rPr>
      </w:pPr>
    </w:p>
    <w:p w14:paraId="5780728D" w14:textId="77777777" w:rsidR="00184136" w:rsidRDefault="00184136" w:rsidP="00184136">
      <w:pPr>
        <w:autoSpaceDE w:val="0"/>
        <w:autoSpaceDN w:val="0"/>
        <w:adjustRightInd w:val="0"/>
        <w:jc w:val="both"/>
        <w:rPr>
          <w:rFonts w:ascii="Trebuchet MS" w:eastAsiaTheme="minorHAnsi" w:hAnsi="Trebuchet MS" w:cs="Trebuchet MS"/>
          <w:sz w:val="20"/>
          <w:szCs w:val="20"/>
          <w:lang w:eastAsia="en-US"/>
        </w:rPr>
      </w:pPr>
      <w:r w:rsidRPr="00E2733D">
        <w:rPr>
          <w:rFonts w:ascii="Trebuchet MS" w:eastAsiaTheme="minorHAnsi" w:hAnsi="Trebuchet MS" w:cs="Trebuchet MS"/>
          <w:sz w:val="20"/>
          <w:szCs w:val="20"/>
          <w:vertAlign w:val="superscript"/>
          <w:lang w:eastAsia="en-US"/>
        </w:rPr>
        <w:t>12</w:t>
      </w:r>
      <w:r>
        <w:rPr>
          <w:rFonts w:ascii="Trebuchet MS" w:eastAsiaTheme="minorHAnsi" w:hAnsi="Trebuchet MS" w:cs="Trebuchet MS"/>
          <w:sz w:val="20"/>
          <w:szCs w:val="20"/>
          <w:lang w:eastAsia="en-US"/>
        </w:rPr>
        <w:t>Contratos de aprendizaje aumenta en el 19% por nuevos ingresos de aprendices y ajuste de la cuota monetaria por el incremento del salario para el 2022.</w:t>
      </w:r>
    </w:p>
    <w:p w14:paraId="75B762BC" w14:textId="77777777" w:rsidR="00184136" w:rsidRDefault="00184136" w:rsidP="00184136">
      <w:pPr>
        <w:autoSpaceDE w:val="0"/>
        <w:autoSpaceDN w:val="0"/>
        <w:adjustRightInd w:val="0"/>
        <w:jc w:val="both"/>
        <w:rPr>
          <w:rFonts w:ascii="Trebuchet MS" w:eastAsiaTheme="minorHAnsi" w:hAnsi="Trebuchet MS" w:cs="Trebuchet MS"/>
          <w:sz w:val="20"/>
          <w:szCs w:val="20"/>
          <w:lang w:eastAsia="en-US"/>
        </w:rPr>
      </w:pPr>
    </w:p>
    <w:p w14:paraId="1753CC7F" w14:textId="77777777" w:rsidR="00184136" w:rsidRPr="00F04552" w:rsidRDefault="00184136" w:rsidP="00184136">
      <w:pPr>
        <w:tabs>
          <w:tab w:val="center" w:pos="4252"/>
        </w:tabs>
        <w:autoSpaceDE w:val="0"/>
        <w:autoSpaceDN w:val="0"/>
        <w:adjustRightInd w:val="0"/>
        <w:jc w:val="both"/>
        <w:rPr>
          <w:rFonts w:ascii="Trebuchet MS" w:eastAsiaTheme="minorHAnsi" w:hAnsi="Trebuchet MS" w:cs="Trebuchet MS"/>
          <w:sz w:val="20"/>
          <w:szCs w:val="20"/>
          <w:lang w:eastAsia="en-US"/>
        </w:rPr>
      </w:pPr>
      <w:r w:rsidRPr="00002F83">
        <w:rPr>
          <w:rFonts w:ascii="Trebuchet MS" w:eastAsiaTheme="minorHAnsi" w:hAnsi="Trebuchet MS" w:cs="Trebuchet MS"/>
          <w:sz w:val="20"/>
          <w:szCs w:val="20"/>
          <w:vertAlign w:val="superscript"/>
          <w:lang w:eastAsia="en-US"/>
        </w:rPr>
        <w:t>1</w:t>
      </w:r>
      <w:r>
        <w:rPr>
          <w:rFonts w:ascii="Trebuchet MS" w:eastAsiaTheme="minorHAnsi" w:hAnsi="Trebuchet MS" w:cs="Trebuchet MS"/>
          <w:sz w:val="20"/>
          <w:szCs w:val="20"/>
          <w:vertAlign w:val="superscript"/>
          <w:lang w:eastAsia="en-US"/>
        </w:rPr>
        <w:t>3</w:t>
      </w:r>
      <w:r>
        <w:rPr>
          <w:rFonts w:ascii="Trebuchet MS" w:eastAsiaTheme="minorHAnsi" w:hAnsi="Trebuchet MS" w:cs="Trebuchet MS"/>
          <w:sz w:val="20"/>
          <w:szCs w:val="20"/>
          <w:lang w:eastAsia="en-US"/>
        </w:rPr>
        <w:t xml:space="preserve">Materiles y suministro aumenta por el mayor consumo de insumos de papelería y entrega a los empleados de diadema, </w:t>
      </w:r>
      <w:proofErr w:type="gramStart"/>
      <w:r>
        <w:rPr>
          <w:rFonts w:ascii="Trebuchet MS" w:eastAsiaTheme="minorHAnsi" w:hAnsi="Trebuchet MS" w:cs="Trebuchet MS"/>
          <w:sz w:val="20"/>
          <w:szCs w:val="20"/>
          <w:lang w:eastAsia="en-US"/>
        </w:rPr>
        <w:t>mouse</w:t>
      </w:r>
      <w:proofErr w:type="gramEnd"/>
      <w:r>
        <w:rPr>
          <w:rFonts w:ascii="Trebuchet MS" w:eastAsiaTheme="minorHAnsi" w:hAnsi="Trebuchet MS" w:cs="Trebuchet MS"/>
          <w:sz w:val="20"/>
          <w:szCs w:val="20"/>
          <w:lang w:eastAsia="en-US"/>
        </w:rPr>
        <w:t xml:space="preserve"> óptico, teclado y bases para computadores,</w:t>
      </w:r>
    </w:p>
    <w:p w14:paraId="04D8E3E8" w14:textId="77777777" w:rsidR="00184136" w:rsidRDefault="00184136" w:rsidP="00184136">
      <w:pPr>
        <w:tabs>
          <w:tab w:val="center" w:pos="4252"/>
        </w:tabs>
        <w:autoSpaceDE w:val="0"/>
        <w:autoSpaceDN w:val="0"/>
        <w:adjustRightInd w:val="0"/>
        <w:jc w:val="both"/>
        <w:rPr>
          <w:rFonts w:ascii="Trebuchet MS" w:eastAsiaTheme="minorHAnsi" w:hAnsi="Trebuchet MS" w:cs="Trebuchet MS"/>
          <w:sz w:val="20"/>
          <w:szCs w:val="20"/>
          <w:lang w:eastAsia="en-US"/>
        </w:rPr>
      </w:pPr>
      <w:r>
        <w:rPr>
          <w:rFonts w:ascii="Trebuchet MS" w:eastAsiaTheme="minorHAnsi" w:hAnsi="Trebuchet MS" w:cs="Trebuchet MS"/>
          <w:sz w:val="20"/>
          <w:szCs w:val="20"/>
          <w:lang w:eastAsia="en-US"/>
        </w:rPr>
        <w:tab/>
      </w:r>
    </w:p>
    <w:p w14:paraId="0FABDE80" w14:textId="77777777" w:rsidR="00184136" w:rsidRDefault="00184136" w:rsidP="00184136">
      <w:pPr>
        <w:autoSpaceDE w:val="0"/>
        <w:autoSpaceDN w:val="0"/>
        <w:adjustRightInd w:val="0"/>
        <w:jc w:val="both"/>
        <w:rPr>
          <w:rFonts w:ascii="Trebuchet MS" w:eastAsiaTheme="minorHAnsi" w:hAnsi="Trebuchet MS" w:cs="Trebuchet MS"/>
          <w:sz w:val="20"/>
          <w:szCs w:val="20"/>
          <w:lang w:eastAsia="en-US"/>
        </w:rPr>
      </w:pPr>
      <w:r w:rsidRPr="00E2733D">
        <w:rPr>
          <w:rFonts w:ascii="Trebuchet MS" w:eastAsiaTheme="minorHAnsi" w:hAnsi="Trebuchet MS" w:cs="Trebuchet MS"/>
          <w:sz w:val="20"/>
          <w:szCs w:val="20"/>
          <w:vertAlign w:val="superscript"/>
          <w:lang w:eastAsia="en-US"/>
        </w:rPr>
        <w:t>14</w:t>
      </w:r>
      <w:r w:rsidRPr="00E2733D">
        <w:rPr>
          <w:rFonts w:ascii="Trebuchet MS" w:eastAsiaTheme="minorHAnsi" w:hAnsi="Trebuchet MS" w:cs="Trebuchet MS"/>
          <w:sz w:val="20"/>
          <w:szCs w:val="20"/>
          <w:lang w:eastAsia="en-US"/>
        </w:rPr>
        <w:t>Los gastos legales para esta vigencia de presentan por la renovación de marca de EMVARIAS.</w:t>
      </w:r>
    </w:p>
    <w:p w14:paraId="4F839636" w14:textId="77777777" w:rsidR="00184136" w:rsidRDefault="00184136" w:rsidP="00184136">
      <w:pPr>
        <w:autoSpaceDE w:val="0"/>
        <w:autoSpaceDN w:val="0"/>
        <w:adjustRightInd w:val="0"/>
        <w:jc w:val="both"/>
        <w:rPr>
          <w:rFonts w:ascii="Trebuchet MS" w:eastAsiaTheme="minorHAnsi" w:hAnsi="Trebuchet MS" w:cs="Trebuchet MS"/>
          <w:sz w:val="20"/>
          <w:szCs w:val="20"/>
          <w:lang w:eastAsia="en-US"/>
        </w:rPr>
      </w:pPr>
    </w:p>
    <w:p w14:paraId="06267AED" w14:textId="77777777" w:rsidR="00184136" w:rsidRDefault="00184136" w:rsidP="00184136">
      <w:pPr>
        <w:autoSpaceDE w:val="0"/>
        <w:autoSpaceDN w:val="0"/>
        <w:adjustRightInd w:val="0"/>
        <w:jc w:val="both"/>
        <w:rPr>
          <w:rFonts w:ascii="Trebuchet MS" w:eastAsiaTheme="minorHAnsi" w:hAnsi="Trebuchet MS" w:cs="Trebuchet MS"/>
          <w:sz w:val="20"/>
          <w:szCs w:val="20"/>
          <w:lang w:eastAsia="en-US"/>
        </w:rPr>
      </w:pPr>
      <w:r w:rsidRPr="00EF6F09">
        <w:rPr>
          <w:rFonts w:ascii="Trebuchet MS" w:eastAsiaTheme="minorHAnsi" w:hAnsi="Trebuchet MS" w:cs="Trebuchet MS"/>
          <w:sz w:val="20"/>
          <w:szCs w:val="20"/>
          <w:vertAlign w:val="superscript"/>
          <w:lang w:eastAsia="en-US"/>
        </w:rPr>
        <w:t>1</w:t>
      </w:r>
      <w:r>
        <w:rPr>
          <w:rFonts w:ascii="Trebuchet MS" w:eastAsiaTheme="minorHAnsi" w:hAnsi="Trebuchet MS" w:cs="Trebuchet MS"/>
          <w:sz w:val="20"/>
          <w:szCs w:val="20"/>
          <w:vertAlign w:val="superscript"/>
          <w:lang w:eastAsia="en-US"/>
        </w:rPr>
        <w:t>5</w:t>
      </w:r>
      <w:r>
        <w:rPr>
          <w:rFonts w:ascii="Trebuchet MS" w:eastAsiaTheme="minorHAnsi" w:hAnsi="Trebuchet MS" w:cs="Trebuchet MS"/>
          <w:sz w:val="20"/>
          <w:szCs w:val="20"/>
          <w:lang w:eastAsia="en-US"/>
        </w:rPr>
        <w:t>Elementos de aseo y cafetería incrementa en relación con el año anterior, por el regreso a la presencialidad del personal en cada una de las sedes de la empresa.</w:t>
      </w:r>
    </w:p>
    <w:p w14:paraId="4E2BF363" w14:textId="77777777" w:rsidR="009B4334" w:rsidRPr="008B5136" w:rsidRDefault="009B4334" w:rsidP="00392E13">
      <w:pPr>
        <w:jc w:val="both"/>
        <w:rPr>
          <w:rFonts w:ascii="Trebuchet MS" w:hAnsi="Trebuchet MS"/>
          <w:sz w:val="20"/>
          <w:szCs w:val="20"/>
        </w:rPr>
      </w:pPr>
    </w:p>
    <w:p w14:paraId="41E9F338" w14:textId="4D29646C" w:rsidR="00E4030A" w:rsidRPr="008B5136" w:rsidRDefault="00E4030A" w:rsidP="00392E13">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r w:rsidRPr="008B5136">
        <w:rPr>
          <w:rFonts w:ascii="Trebuchet MS" w:eastAsia="SimSun" w:hAnsi="Trebuchet MS"/>
          <w:b w:val="0"/>
          <w:bCs w:val="0"/>
          <w:sz w:val="30"/>
          <w:szCs w:val="30"/>
          <w:lang w:eastAsia="es-CO"/>
        </w:rPr>
        <w:t xml:space="preserve">Gastos financieros </w:t>
      </w:r>
    </w:p>
    <w:p w14:paraId="30666FD8" w14:textId="77777777" w:rsidR="00520B5A" w:rsidRDefault="00520B5A" w:rsidP="00520B5A">
      <w:pPr>
        <w:jc w:val="both"/>
        <w:rPr>
          <w:rFonts w:ascii="Trebuchet MS" w:hAnsi="Trebuchet MS" w:cs="Arial"/>
          <w:sz w:val="20"/>
          <w:szCs w:val="20"/>
        </w:rPr>
      </w:pPr>
      <w:r w:rsidRPr="00EC2AF5">
        <w:rPr>
          <w:rFonts w:ascii="Trebuchet MS" w:hAnsi="Trebuchet MS" w:cs="Arial"/>
          <w:sz w:val="20"/>
          <w:szCs w:val="20"/>
        </w:rPr>
        <w:t>Los gastos financieros presentaron un</w:t>
      </w:r>
      <w:r>
        <w:rPr>
          <w:rFonts w:ascii="Trebuchet MS" w:hAnsi="Trebuchet MS" w:cs="Arial"/>
          <w:sz w:val="20"/>
          <w:szCs w:val="20"/>
        </w:rPr>
        <w:t xml:space="preserve"> incremento del 8</w:t>
      </w:r>
      <w:r w:rsidRPr="00EC2AF5">
        <w:rPr>
          <w:rFonts w:ascii="Trebuchet MS" w:hAnsi="Trebuchet MS" w:cs="Arial"/>
          <w:sz w:val="20"/>
          <w:szCs w:val="20"/>
        </w:rPr>
        <w:t xml:space="preserve">% con respecto </w:t>
      </w:r>
      <w:r>
        <w:rPr>
          <w:rFonts w:ascii="Trebuchet MS" w:hAnsi="Trebuchet MS" w:cs="Arial"/>
          <w:sz w:val="20"/>
          <w:szCs w:val="20"/>
        </w:rPr>
        <w:t xml:space="preserve">al mes de agosto </w:t>
      </w:r>
      <w:r w:rsidRPr="00EC2AF5">
        <w:rPr>
          <w:rFonts w:ascii="Trebuchet MS" w:hAnsi="Trebuchet MS" w:cs="Arial"/>
          <w:sz w:val="20"/>
          <w:szCs w:val="20"/>
        </w:rPr>
        <w:t xml:space="preserve">del año </w:t>
      </w:r>
      <w:r>
        <w:rPr>
          <w:rFonts w:ascii="Trebuchet MS" w:hAnsi="Trebuchet MS" w:cs="Arial"/>
          <w:sz w:val="20"/>
          <w:szCs w:val="20"/>
        </w:rPr>
        <w:t xml:space="preserve">inmediatamente </w:t>
      </w:r>
      <w:r w:rsidRPr="00EC2AF5">
        <w:rPr>
          <w:rFonts w:ascii="Trebuchet MS" w:hAnsi="Trebuchet MS" w:cs="Arial"/>
          <w:sz w:val="20"/>
          <w:szCs w:val="20"/>
        </w:rPr>
        <w:t xml:space="preserve">anterior, el detalle es el siguiente: </w:t>
      </w:r>
    </w:p>
    <w:p w14:paraId="64DD80AB" w14:textId="77777777" w:rsidR="00520B5A" w:rsidRDefault="00520B5A" w:rsidP="00520B5A">
      <w:pPr>
        <w:jc w:val="both"/>
        <w:rPr>
          <w:rFonts w:ascii="Trebuchet MS" w:hAnsi="Trebuchet MS" w:cs="Arial"/>
          <w:sz w:val="20"/>
          <w:szCs w:val="20"/>
        </w:rPr>
      </w:pPr>
    </w:p>
    <w:p w14:paraId="209DF9BD" w14:textId="77777777" w:rsidR="00520B5A" w:rsidRDefault="00520B5A" w:rsidP="00520B5A">
      <w:pPr>
        <w:jc w:val="both"/>
        <w:rPr>
          <w:rFonts w:ascii="Trebuchet MS" w:hAnsi="Trebuchet MS" w:cs="Arial"/>
          <w:sz w:val="20"/>
          <w:szCs w:val="20"/>
        </w:rPr>
      </w:pPr>
      <w:r w:rsidRPr="009F43F4">
        <w:rPr>
          <w:noProof/>
        </w:rPr>
        <w:drawing>
          <wp:inline distT="0" distB="0" distL="0" distR="0" wp14:anchorId="29E810CF" wp14:editId="46D991D1">
            <wp:extent cx="5400675" cy="1000125"/>
            <wp:effectExtent l="0" t="0" r="9525" b="9525"/>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00675" cy="1000125"/>
                    </a:xfrm>
                    <a:prstGeom prst="rect">
                      <a:avLst/>
                    </a:prstGeom>
                    <a:noFill/>
                    <a:ln>
                      <a:noFill/>
                    </a:ln>
                  </pic:spPr>
                </pic:pic>
              </a:graphicData>
            </a:graphic>
          </wp:inline>
        </w:drawing>
      </w:r>
    </w:p>
    <w:p w14:paraId="6782846D" w14:textId="77777777" w:rsidR="00520B5A" w:rsidRPr="00EC2AF5" w:rsidRDefault="00520B5A" w:rsidP="00520B5A">
      <w:pPr>
        <w:jc w:val="both"/>
        <w:rPr>
          <w:rFonts w:ascii="Trebuchet MS" w:hAnsi="Trebuchet MS" w:cs="Arial"/>
          <w:sz w:val="20"/>
          <w:szCs w:val="20"/>
        </w:rPr>
      </w:pPr>
    </w:p>
    <w:p w14:paraId="68685CCB" w14:textId="77777777" w:rsidR="00520B5A" w:rsidRPr="00EC2AF5" w:rsidRDefault="00520B5A" w:rsidP="00520B5A">
      <w:pPr>
        <w:jc w:val="both"/>
        <w:rPr>
          <w:rFonts w:ascii="Trebuchet MS" w:hAnsi="Trebuchet MS" w:cs="Arial"/>
          <w:sz w:val="20"/>
          <w:szCs w:val="20"/>
        </w:rPr>
      </w:pPr>
      <w:r w:rsidRPr="00EC2AF5">
        <w:rPr>
          <w:rFonts w:ascii="Trebuchet MS" w:hAnsi="Trebuchet MS" w:cs="Arial"/>
          <w:sz w:val="20"/>
          <w:szCs w:val="20"/>
          <w:vertAlign w:val="superscript"/>
        </w:rPr>
        <w:t>1</w:t>
      </w:r>
      <w:r w:rsidRPr="00EC2AF5">
        <w:rPr>
          <w:rFonts w:ascii="Trebuchet MS" w:hAnsi="Trebuchet MS" w:cs="Arial"/>
          <w:sz w:val="20"/>
          <w:szCs w:val="20"/>
        </w:rPr>
        <w:t xml:space="preserve"> corresponde al gasto financiero derivado del rec</w:t>
      </w:r>
      <w:r w:rsidRPr="00C83BB2">
        <w:rPr>
          <w:rFonts w:ascii="Trebuchet MS" w:hAnsi="Trebuchet MS" w:cs="Arial"/>
          <w:sz w:val="20"/>
          <w:szCs w:val="20"/>
        </w:rPr>
        <w:t>onocimiento del arrendamiento financiero de los vehículos y la maquinaria amarilla, que presenta un</w:t>
      </w:r>
      <w:r>
        <w:rPr>
          <w:rFonts w:ascii="Trebuchet MS" w:hAnsi="Trebuchet MS" w:cs="Arial"/>
          <w:sz w:val="20"/>
          <w:szCs w:val="20"/>
        </w:rPr>
        <w:t>a disminución de aproximadamente</w:t>
      </w:r>
      <w:r w:rsidRPr="00C83BB2">
        <w:rPr>
          <w:rFonts w:ascii="Trebuchet MS" w:hAnsi="Trebuchet MS" w:cs="Arial"/>
          <w:sz w:val="20"/>
          <w:szCs w:val="20"/>
        </w:rPr>
        <w:t xml:space="preserve"> </w:t>
      </w:r>
      <w:r>
        <w:rPr>
          <w:rFonts w:ascii="Trebuchet MS" w:hAnsi="Trebuchet MS" w:cs="Arial"/>
          <w:sz w:val="20"/>
          <w:szCs w:val="20"/>
        </w:rPr>
        <w:t xml:space="preserve">el </w:t>
      </w:r>
      <w:r w:rsidRPr="00C83BB2">
        <w:rPr>
          <w:rFonts w:ascii="Trebuchet MS" w:hAnsi="Trebuchet MS" w:cs="Arial"/>
          <w:sz w:val="20"/>
          <w:szCs w:val="20"/>
        </w:rPr>
        <w:t>6%</w:t>
      </w:r>
      <w:r>
        <w:rPr>
          <w:rFonts w:ascii="Trebuchet MS" w:hAnsi="Trebuchet MS" w:cs="Arial"/>
          <w:sz w:val="20"/>
          <w:szCs w:val="20"/>
        </w:rPr>
        <w:t xml:space="preserve"> con relación al mes de agosto de 2021 principalmente por la terminación de un contrato y</w:t>
      </w:r>
      <w:r w:rsidRPr="00C83BB2">
        <w:rPr>
          <w:rFonts w:ascii="Trebuchet MS" w:hAnsi="Trebuchet MS" w:cs="Arial"/>
          <w:sz w:val="20"/>
          <w:szCs w:val="20"/>
        </w:rPr>
        <w:t xml:space="preserve"> por el plan de amortización del pasivo </w:t>
      </w:r>
      <w:r w:rsidRPr="00564C87">
        <w:rPr>
          <w:rFonts w:ascii="Trebuchet MS" w:hAnsi="Trebuchet MS" w:cs="Arial"/>
          <w:sz w:val="20"/>
          <w:szCs w:val="20"/>
        </w:rPr>
        <w:t>financiero.</w:t>
      </w:r>
      <w:r w:rsidRPr="00EC2AF5">
        <w:rPr>
          <w:rFonts w:ascii="Trebuchet MS" w:hAnsi="Trebuchet MS" w:cs="Arial"/>
          <w:sz w:val="20"/>
          <w:szCs w:val="20"/>
        </w:rPr>
        <w:t xml:space="preserve"> </w:t>
      </w:r>
    </w:p>
    <w:p w14:paraId="06BCD46E" w14:textId="77777777" w:rsidR="00520B5A" w:rsidRPr="00EC2AF5" w:rsidRDefault="00520B5A" w:rsidP="00520B5A">
      <w:pPr>
        <w:jc w:val="both"/>
        <w:rPr>
          <w:rFonts w:ascii="Trebuchet MS" w:hAnsi="Trebuchet MS" w:cs="Arial"/>
          <w:sz w:val="20"/>
          <w:szCs w:val="20"/>
        </w:rPr>
      </w:pPr>
    </w:p>
    <w:p w14:paraId="152E3D08" w14:textId="77777777" w:rsidR="00520B5A" w:rsidRDefault="00520B5A" w:rsidP="00520B5A">
      <w:pPr>
        <w:jc w:val="both"/>
        <w:rPr>
          <w:rFonts w:ascii="Trebuchet MS" w:hAnsi="Trebuchet MS" w:cs="Arial"/>
          <w:sz w:val="20"/>
          <w:szCs w:val="20"/>
        </w:rPr>
      </w:pPr>
      <w:r w:rsidRPr="00EC2AF5">
        <w:rPr>
          <w:rFonts w:ascii="Trebuchet MS" w:hAnsi="Trebuchet MS" w:cs="Arial"/>
          <w:sz w:val="20"/>
          <w:szCs w:val="20"/>
          <w:vertAlign w:val="superscript"/>
        </w:rPr>
        <w:t>2</w:t>
      </w:r>
      <w:r w:rsidRPr="00EC2AF5">
        <w:rPr>
          <w:rFonts w:ascii="Trebuchet MS" w:hAnsi="Trebuchet MS" w:cs="Arial"/>
          <w:sz w:val="20"/>
          <w:szCs w:val="20"/>
        </w:rPr>
        <w:t xml:space="preserve"> presenta </w:t>
      </w:r>
      <w:r>
        <w:rPr>
          <w:rFonts w:ascii="Trebuchet MS" w:hAnsi="Trebuchet MS" w:cs="Arial"/>
          <w:sz w:val="20"/>
          <w:szCs w:val="20"/>
        </w:rPr>
        <w:t>un aumento de 23.11% en</w:t>
      </w:r>
      <w:r w:rsidRPr="00EC2AF5">
        <w:rPr>
          <w:rFonts w:ascii="Trebuchet MS" w:hAnsi="Trebuchet MS" w:cs="Arial"/>
          <w:sz w:val="20"/>
          <w:szCs w:val="20"/>
        </w:rPr>
        <w:t xml:space="preserve"> las pérdidas por valoración efectuadas en el </w:t>
      </w:r>
      <w:r>
        <w:rPr>
          <w:rFonts w:ascii="Trebuchet MS" w:hAnsi="Trebuchet MS" w:cs="Arial"/>
          <w:sz w:val="20"/>
          <w:szCs w:val="20"/>
        </w:rPr>
        <w:t>periodo</w:t>
      </w:r>
      <w:r w:rsidRPr="00EC2AF5">
        <w:rPr>
          <w:rFonts w:ascii="Trebuchet MS" w:hAnsi="Trebuchet MS" w:cs="Arial"/>
          <w:sz w:val="20"/>
          <w:szCs w:val="20"/>
        </w:rPr>
        <w:t xml:space="preserve">, </w:t>
      </w:r>
      <w:r w:rsidRPr="00D71CCF">
        <w:rPr>
          <w:rFonts w:ascii="Trebuchet MS" w:hAnsi="Trebuchet MS" w:cs="Arial"/>
          <w:sz w:val="20"/>
          <w:szCs w:val="20"/>
        </w:rPr>
        <w:t>en especial</w:t>
      </w:r>
      <w:r>
        <w:rPr>
          <w:rFonts w:ascii="Trebuchet MS" w:hAnsi="Trebuchet MS" w:cs="Arial"/>
          <w:sz w:val="20"/>
          <w:szCs w:val="20"/>
        </w:rPr>
        <w:t xml:space="preserve"> por el incremento en las provisiones por desmantelamiento y por los instrumentos financieros a valor razonable.</w:t>
      </w:r>
    </w:p>
    <w:p w14:paraId="17D1A37F" w14:textId="77777777" w:rsidR="00E94CEB" w:rsidRPr="008B5136" w:rsidRDefault="00E94CEB" w:rsidP="00392E13">
      <w:pPr>
        <w:jc w:val="both"/>
        <w:rPr>
          <w:rFonts w:ascii="Trebuchet MS" w:hAnsi="Trebuchet MS" w:cs="Arial"/>
          <w:sz w:val="20"/>
          <w:szCs w:val="20"/>
        </w:rPr>
      </w:pPr>
    </w:p>
    <w:p w14:paraId="242E63D1" w14:textId="2460E4EE" w:rsidR="00684B76" w:rsidRPr="008B5136" w:rsidRDefault="00C22F68" w:rsidP="00392E13">
      <w:pPr>
        <w:pStyle w:val="Ttulo2"/>
        <w:keepLines/>
        <w:numPr>
          <w:ilvl w:val="0"/>
          <w:numId w:val="8"/>
        </w:numPr>
        <w:pBdr>
          <w:bottom w:val="single" w:sz="8" w:space="1" w:color="FFFFFF"/>
        </w:pBdr>
        <w:tabs>
          <w:tab w:val="left" w:pos="426"/>
        </w:tabs>
        <w:spacing w:before="120" w:after="120"/>
        <w:jc w:val="both"/>
        <w:rPr>
          <w:rFonts w:ascii="Trebuchet MS" w:eastAsia="SimSun" w:hAnsi="Trebuchet MS"/>
          <w:b w:val="0"/>
          <w:bCs w:val="0"/>
          <w:sz w:val="30"/>
          <w:szCs w:val="30"/>
          <w:lang w:eastAsia="es-CO"/>
        </w:rPr>
      </w:pPr>
      <w:r w:rsidRPr="008B5136">
        <w:rPr>
          <w:rFonts w:ascii="Trebuchet MS" w:eastAsia="SimSun" w:hAnsi="Trebuchet MS"/>
          <w:b w:val="0"/>
          <w:bCs w:val="0"/>
          <w:sz w:val="30"/>
          <w:szCs w:val="30"/>
          <w:lang w:eastAsia="es-CO"/>
        </w:rPr>
        <w:t>I</w:t>
      </w:r>
      <w:r w:rsidR="00684B76" w:rsidRPr="008B5136">
        <w:rPr>
          <w:rFonts w:ascii="Trebuchet MS" w:eastAsia="SimSun" w:hAnsi="Trebuchet MS"/>
          <w:b w:val="0"/>
          <w:bCs w:val="0"/>
          <w:sz w:val="30"/>
          <w:szCs w:val="30"/>
          <w:lang w:eastAsia="es-CO"/>
        </w:rPr>
        <w:t>ngresos Financieros</w:t>
      </w:r>
    </w:p>
    <w:p w14:paraId="386F6627" w14:textId="77777777" w:rsidR="00520B5A" w:rsidRPr="00520B5A" w:rsidRDefault="00520B5A" w:rsidP="00520B5A">
      <w:pPr>
        <w:jc w:val="both"/>
        <w:rPr>
          <w:rFonts w:ascii="Trebuchet MS" w:hAnsi="Trebuchet MS" w:cs="Arial"/>
          <w:sz w:val="20"/>
          <w:szCs w:val="20"/>
        </w:rPr>
      </w:pPr>
      <w:bookmarkStart w:id="24" w:name="_Hlk38998059"/>
      <w:bookmarkStart w:id="25" w:name="_Hlk41750636"/>
      <w:bookmarkStart w:id="26" w:name="_Hlk86047132"/>
      <w:r w:rsidRPr="00520B5A">
        <w:rPr>
          <w:rFonts w:ascii="Trebuchet MS" w:hAnsi="Trebuchet MS" w:cs="Arial"/>
          <w:sz w:val="20"/>
          <w:szCs w:val="20"/>
        </w:rPr>
        <w:t>Los ingresos financieros respecto al mes de agosto de 2021 presentaron un incremento del 84%, principalmente por el comportamiento de las tasas aplicadas tanto para los intereses como para la valoración de los instrumentos financieros, el incremento del 306% en los intereses de los fondos de uso restringido, así mismo por el incremento del 140% de los depósitos bancarios.</w:t>
      </w:r>
    </w:p>
    <w:p w14:paraId="24AEB6CB" w14:textId="77777777" w:rsidR="00520B5A" w:rsidRPr="00520B5A" w:rsidRDefault="00520B5A" w:rsidP="00520B5A">
      <w:pPr>
        <w:jc w:val="both"/>
        <w:rPr>
          <w:rFonts w:ascii="Trebuchet MS" w:hAnsi="Trebuchet MS" w:cs="Arial"/>
          <w:sz w:val="20"/>
          <w:szCs w:val="20"/>
        </w:rPr>
      </w:pPr>
    </w:p>
    <w:p w14:paraId="56AB64DD" w14:textId="4940219E" w:rsidR="00E55AB3" w:rsidRPr="008B5136" w:rsidRDefault="00520B5A" w:rsidP="00EA4038">
      <w:pPr>
        <w:jc w:val="both"/>
        <w:rPr>
          <w:rFonts w:ascii="Trebuchet MS" w:hAnsi="Trebuchet MS" w:cs="Arial"/>
          <w:sz w:val="20"/>
          <w:szCs w:val="20"/>
        </w:rPr>
      </w:pPr>
      <w:r>
        <w:rPr>
          <w:rFonts w:ascii="Trebuchet MS" w:hAnsi="Trebuchet MS" w:cs="Arial"/>
          <w:noProof/>
          <w:sz w:val="20"/>
          <w:szCs w:val="20"/>
        </w:rPr>
        <w:drawing>
          <wp:inline distT="0" distB="0" distL="0" distR="0" wp14:anchorId="337A6E6A" wp14:editId="4DB8E543">
            <wp:extent cx="5401310" cy="1329055"/>
            <wp:effectExtent l="0" t="0" r="8890" b="4445"/>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01310" cy="1329055"/>
                    </a:xfrm>
                    <a:prstGeom prst="rect">
                      <a:avLst/>
                    </a:prstGeom>
                    <a:noFill/>
                  </pic:spPr>
                </pic:pic>
              </a:graphicData>
            </a:graphic>
          </wp:inline>
        </w:drawing>
      </w:r>
    </w:p>
    <w:p w14:paraId="7F649482" w14:textId="4B305520" w:rsidR="00E55AB3" w:rsidRPr="008B5136" w:rsidRDefault="00E55AB3" w:rsidP="00392E13">
      <w:pPr>
        <w:rPr>
          <w:rFonts w:ascii="Trebuchet MS" w:eastAsia="SimSun" w:hAnsi="Trebuchet MS"/>
          <w:lang w:eastAsia="es-CO"/>
        </w:rPr>
      </w:pPr>
    </w:p>
    <w:p w14:paraId="2F2125D3" w14:textId="77777777" w:rsidR="00BA6A1A" w:rsidRPr="008B5136" w:rsidRDefault="00BA6A1A" w:rsidP="00392E13">
      <w:pPr>
        <w:rPr>
          <w:rFonts w:ascii="Trebuchet MS" w:eastAsia="SimSun" w:hAnsi="Trebuchet MS"/>
          <w:lang w:eastAsia="es-CO"/>
        </w:rPr>
      </w:pPr>
    </w:p>
    <w:p w14:paraId="06D5514B" w14:textId="5A2D4572" w:rsidR="00C22F68" w:rsidRPr="008B5136" w:rsidRDefault="00324E7C" w:rsidP="00392E13">
      <w:pPr>
        <w:pStyle w:val="Ttulo2"/>
        <w:keepLines/>
        <w:numPr>
          <w:ilvl w:val="0"/>
          <w:numId w:val="8"/>
        </w:numPr>
        <w:pBdr>
          <w:bottom w:val="single" w:sz="8" w:space="1" w:color="FFFFFF"/>
        </w:pBdr>
        <w:tabs>
          <w:tab w:val="left" w:pos="0"/>
        </w:tabs>
        <w:spacing w:before="120" w:after="120"/>
        <w:ind w:left="0" w:firstLine="0"/>
        <w:jc w:val="both"/>
        <w:rPr>
          <w:rFonts w:ascii="Trebuchet MS" w:eastAsia="SimSun" w:hAnsi="Trebuchet MS"/>
          <w:b w:val="0"/>
          <w:bCs w:val="0"/>
          <w:sz w:val="30"/>
          <w:szCs w:val="30"/>
          <w:lang w:eastAsia="es-CO"/>
        </w:rPr>
      </w:pPr>
      <w:r w:rsidRPr="008B5136">
        <w:rPr>
          <w:rFonts w:ascii="Trebuchet MS" w:eastAsia="SimSun" w:hAnsi="Trebuchet MS"/>
          <w:b w:val="0"/>
          <w:bCs w:val="0"/>
          <w:sz w:val="30"/>
          <w:szCs w:val="30"/>
          <w:lang w:eastAsia="es-CO"/>
        </w:rPr>
        <w:t xml:space="preserve"> </w:t>
      </w:r>
      <w:r w:rsidR="00684B76" w:rsidRPr="008B5136">
        <w:rPr>
          <w:rFonts w:ascii="Trebuchet MS" w:eastAsia="SimSun" w:hAnsi="Trebuchet MS"/>
          <w:b w:val="0"/>
          <w:bCs w:val="0"/>
          <w:sz w:val="30"/>
          <w:szCs w:val="30"/>
          <w:lang w:eastAsia="es-CO"/>
        </w:rPr>
        <w:t>I</w:t>
      </w:r>
      <w:r w:rsidR="00C22F68" w:rsidRPr="008B5136">
        <w:rPr>
          <w:rFonts w:ascii="Trebuchet MS" w:eastAsia="SimSun" w:hAnsi="Trebuchet MS"/>
          <w:b w:val="0"/>
          <w:bCs w:val="0"/>
          <w:sz w:val="30"/>
          <w:szCs w:val="30"/>
          <w:lang w:eastAsia="es-CO"/>
        </w:rPr>
        <w:t>mpuesto sobre la renta y complementarios</w:t>
      </w:r>
    </w:p>
    <w:bookmarkEnd w:id="24"/>
    <w:bookmarkEnd w:id="25"/>
    <w:bookmarkEnd w:id="26"/>
    <w:p w14:paraId="4C71E8CB" w14:textId="77777777" w:rsidR="00520B5A" w:rsidRDefault="00520B5A" w:rsidP="00392E13">
      <w:pPr>
        <w:rPr>
          <w:rFonts w:ascii="Trebuchet MS" w:hAnsi="Trebuchet MS" w:cs="Arial"/>
          <w:sz w:val="20"/>
          <w:szCs w:val="20"/>
        </w:rPr>
      </w:pPr>
      <w:r w:rsidRPr="00D91945">
        <w:rPr>
          <w:rFonts w:ascii="Trebuchet MS" w:hAnsi="Trebuchet MS" w:cs="Arial"/>
          <w:sz w:val="20"/>
          <w:szCs w:val="20"/>
        </w:rPr>
        <w:t xml:space="preserve">El siguiente es el detalle del impuesto corriente y diferido al mes de </w:t>
      </w:r>
      <w:r>
        <w:rPr>
          <w:rFonts w:ascii="Trebuchet MS" w:hAnsi="Trebuchet MS" w:cs="Arial"/>
          <w:sz w:val="20"/>
          <w:szCs w:val="20"/>
        </w:rPr>
        <w:t>agosto</w:t>
      </w:r>
      <w:r w:rsidRPr="00D91945">
        <w:rPr>
          <w:rFonts w:ascii="Trebuchet MS" w:hAnsi="Trebuchet MS" w:cs="Arial"/>
          <w:sz w:val="20"/>
          <w:szCs w:val="20"/>
        </w:rPr>
        <w:t xml:space="preserve"> de 2022 y 2021: </w:t>
      </w:r>
    </w:p>
    <w:p w14:paraId="04D3496F" w14:textId="3389518D" w:rsidR="00EE595E" w:rsidRPr="008B5136" w:rsidRDefault="00EE595E" w:rsidP="00392E13">
      <w:pPr>
        <w:rPr>
          <w:rFonts w:ascii="Trebuchet MS" w:hAnsi="Trebuchet MS" w:cs="Arial"/>
          <w:sz w:val="20"/>
          <w:szCs w:val="20"/>
        </w:rPr>
      </w:pPr>
      <w:r w:rsidRPr="008B5136">
        <w:rPr>
          <w:rFonts w:ascii="Trebuchet MS" w:hAnsi="Trebuchet MS" w:cs="Arial"/>
          <w:sz w:val="20"/>
          <w:szCs w:val="20"/>
        </w:rPr>
        <w:t xml:space="preserve"> </w:t>
      </w:r>
      <w:r w:rsidR="00520B5A">
        <w:rPr>
          <w:noProof/>
        </w:rPr>
        <w:drawing>
          <wp:inline distT="0" distB="0" distL="0" distR="0" wp14:anchorId="360A57BA" wp14:editId="449563EB">
            <wp:extent cx="5400675" cy="1289050"/>
            <wp:effectExtent l="0" t="0" r="9525" b="6350"/>
            <wp:docPr id="7" name="Imagen 7"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abla&#10;&#10;Descripción generada automáticamente"/>
                    <pic:cNvPicPr/>
                  </pic:nvPicPr>
                  <pic:blipFill>
                    <a:blip r:embed="rId39"/>
                    <a:stretch>
                      <a:fillRect/>
                    </a:stretch>
                  </pic:blipFill>
                  <pic:spPr>
                    <a:xfrm>
                      <a:off x="0" y="0"/>
                      <a:ext cx="5400675" cy="1289050"/>
                    </a:xfrm>
                    <a:prstGeom prst="rect">
                      <a:avLst/>
                    </a:prstGeom>
                  </pic:spPr>
                </pic:pic>
              </a:graphicData>
            </a:graphic>
          </wp:inline>
        </w:drawing>
      </w:r>
    </w:p>
    <w:p w14:paraId="3CE1C433" w14:textId="77777777" w:rsidR="00520B5A" w:rsidRPr="00D91945" w:rsidRDefault="00520B5A" w:rsidP="00520B5A">
      <w:pPr>
        <w:jc w:val="both"/>
        <w:rPr>
          <w:rFonts w:ascii="Trebuchet MS" w:hAnsi="Trebuchet MS" w:cs="Arial"/>
          <w:sz w:val="20"/>
          <w:szCs w:val="20"/>
        </w:rPr>
      </w:pPr>
      <w:r w:rsidRPr="00D91945">
        <w:rPr>
          <w:rFonts w:ascii="Trebuchet MS" w:hAnsi="Trebuchet MS" w:cs="Arial"/>
          <w:sz w:val="20"/>
          <w:szCs w:val="20"/>
        </w:rPr>
        <w:t xml:space="preserve">La provisión de </w:t>
      </w:r>
      <w:r>
        <w:rPr>
          <w:rFonts w:ascii="Trebuchet MS" w:hAnsi="Trebuchet MS" w:cs="Arial"/>
          <w:sz w:val="20"/>
          <w:szCs w:val="20"/>
        </w:rPr>
        <w:t>agosto</w:t>
      </w:r>
      <w:r w:rsidRPr="00D91945">
        <w:rPr>
          <w:rFonts w:ascii="Trebuchet MS" w:hAnsi="Trebuchet MS" w:cs="Arial"/>
          <w:sz w:val="20"/>
          <w:szCs w:val="20"/>
        </w:rPr>
        <w:t xml:space="preserve"> de 202</w:t>
      </w:r>
      <w:r>
        <w:rPr>
          <w:rFonts w:ascii="Trebuchet MS" w:hAnsi="Trebuchet MS" w:cs="Arial"/>
          <w:sz w:val="20"/>
          <w:szCs w:val="20"/>
        </w:rPr>
        <w:t>2</w:t>
      </w:r>
      <w:r w:rsidRPr="00D91945">
        <w:rPr>
          <w:rFonts w:ascii="Trebuchet MS" w:hAnsi="Trebuchet MS" w:cs="Arial"/>
          <w:sz w:val="20"/>
          <w:szCs w:val="20"/>
        </w:rPr>
        <w:t xml:space="preserve"> en comparación con la provisión de </w:t>
      </w:r>
      <w:r>
        <w:rPr>
          <w:rFonts w:ascii="Trebuchet MS" w:hAnsi="Trebuchet MS" w:cs="Arial"/>
          <w:sz w:val="20"/>
          <w:szCs w:val="20"/>
        </w:rPr>
        <w:t>agosto</w:t>
      </w:r>
      <w:r w:rsidRPr="00D91945">
        <w:rPr>
          <w:rFonts w:ascii="Trebuchet MS" w:hAnsi="Trebuchet MS" w:cs="Arial"/>
          <w:sz w:val="20"/>
          <w:szCs w:val="20"/>
        </w:rPr>
        <w:t xml:space="preserve"> de 202</w:t>
      </w:r>
      <w:r>
        <w:rPr>
          <w:rFonts w:ascii="Trebuchet MS" w:hAnsi="Trebuchet MS" w:cs="Arial"/>
          <w:sz w:val="20"/>
          <w:szCs w:val="20"/>
        </w:rPr>
        <w:t>1</w:t>
      </w:r>
      <w:r w:rsidRPr="00D91945">
        <w:rPr>
          <w:rFonts w:ascii="Trebuchet MS" w:hAnsi="Trebuchet MS" w:cs="Arial"/>
          <w:sz w:val="20"/>
          <w:szCs w:val="20"/>
        </w:rPr>
        <w:t xml:space="preserve"> presenta </w:t>
      </w:r>
      <w:r>
        <w:rPr>
          <w:rFonts w:ascii="Trebuchet MS" w:hAnsi="Trebuchet MS" w:cs="Arial"/>
          <w:sz w:val="20"/>
          <w:szCs w:val="20"/>
        </w:rPr>
        <w:t xml:space="preserve">una </w:t>
      </w:r>
      <w:r w:rsidRPr="006E44F3">
        <w:rPr>
          <w:rFonts w:ascii="Trebuchet MS" w:hAnsi="Trebuchet MS" w:cs="Arial"/>
          <w:sz w:val="20"/>
          <w:szCs w:val="20"/>
        </w:rPr>
        <w:t>disminución de $3.739.277.443 por las</w:t>
      </w:r>
      <w:r w:rsidRPr="00D91945">
        <w:rPr>
          <w:rFonts w:ascii="Trebuchet MS" w:hAnsi="Trebuchet MS" w:cs="Arial"/>
          <w:sz w:val="20"/>
          <w:szCs w:val="20"/>
        </w:rPr>
        <w:t xml:space="preserve"> siguientes razones:</w:t>
      </w:r>
    </w:p>
    <w:p w14:paraId="3C30BB0F" w14:textId="77777777" w:rsidR="00520B5A" w:rsidRPr="00D91945" w:rsidRDefault="00520B5A" w:rsidP="00520B5A">
      <w:pPr>
        <w:jc w:val="both"/>
        <w:rPr>
          <w:rFonts w:ascii="Trebuchet MS" w:hAnsi="Trebuchet MS" w:cs="Arial"/>
          <w:sz w:val="20"/>
          <w:szCs w:val="20"/>
        </w:rPr>
      </w:pPr>
    </w:p>
    <w:p w14:paraId="348502D2" w14:textId="77777777" w:rsidR="00520B5A" w:rsidRPr="00D91945" w:rsidRDefault="00520B5A" w:rsidP="00520B5A">
      <w:pPr>
        <w:pStyle w:val="Prrafodelista"/>
        <w:numPr>
          <w:ilvl w:val="0"/>
          <w:numId w:val="30"/>
        </w:numPr>
        <w:jc w:val="both"/>
        <w:rPr>
          <w:rFonts w:ascii="Trebuchet MS" w:hAnsi="Trebuchet MS" w:cs="Arial"/>
          <w:sz w:val="20"/>
          <w:szCs w:val="20"/>
        </w:rPr>
      </w:pPr>
      <w:r w:rsidRPr="00D91945">
        <w:rPr>
          <w:rFonts w:ascii="Trebuchet MS" w:hAnsi="Trebuchet MS" w:cs="Arial"/>
          <w:sz w:val="20"/>
          <w:szCs w:val="20"/>
        </w:rPr>
        <w:t>El impuesto sobre la renta diferida se reconoce sobre las diferencias temporarias entre las bases fiscales de los activos y pasivos y sus valores en libros. El impuesto diferido pasivo se reconoce generalmente para las diferencias temporarias imponibles, y el impuesto diferido activo se reconoce todas las diferencias temporarias deducibles y por la compensación futura de créditos y pérdidas fiscales no utilizadas en la medida en que sea probable la disponibilidad de ganancias impositivas futuras contra las cuales se puedan imputar. Los impuestos diferidos no son objeto de descuento financiero.</w:t>
      </w:r>
    </w:p>
    <w:p w14:paraId="6DC9F9FE" w14:textId="77777777" w:rsidR="00520B5A" w:rsidRPr="00D91945" w:rsidRDefault="00520B5A" w:rsidP="00520B5A">
      <w:pPr>
        <w:pStyle w:val="Prrafodelista"/>
        <w:ind w:left="720"/>
        <w:jc w:val="both"/>
        <w:rPr>
          <w:rFonts w:ascii="Trebuchet MS" w:hAnsi="Trebuchet MS" w:cs="Arial"/>
          <w:sz w:val="20"/>
          <w:szCs w:val="20"/>
        </w:rPr>
      </w:pPr>
    </w:p>
    <w:p w14:paraId="78887EF4" w14:textId="77777777" w:rsidR="00520B5A" w:rsidRPr="00D91945" w:rsidRDefault="00520B5A" w:rsidP="00520B5A">
      <w:pPr>
        <w:pStyle w:val="Prrafodelista"/>
        <w:numPr>
          <w:ilvl w:val="0"/>
          <w:numId w:val="30"/>
        </w:numPr>
        <w:jc w:val="both"/>
        <w:rPr>
          <w:rFonts w:ascii="Trebuchet MS" w:hAnsi="Trebuchet MS" w:cs="Arial"/>
          <w:sz w:val="20"/>
          <w:szCs w:val="20"/>
        </w:rPr>
      </w:pPr>
      <w:r w:rsidRPr="00D91945">
        <w:rPr>
          <w:rFonts w:ascii="Trebuchet MS" w:hAnsi="Trebuchet MS" w:cs="Arial"/>
          <w:sz w:val="20"/>
          <w:szCs w:val="20"/>
        </w:rPr>
        <w:t>Los rubros que impactan el cálculo del impuesto diferido son en su mayor parte, la liquidación de la provisión correspondiente a cuotas partes bonos pensionales y el cálculo actuarial en pensiones, la amortización de cálculo actuarial en pensiones, los créditos y préstamos por la valoración a costo amortizado de bonos, títulos emitidos, créditos y préstamos del corto plazo. De otro lado, las diferencias temporarias de los pasivos por beneficios a empleados de largo plazo como pensiones de jubilación.</w:t>
      </w:r>
    </w:p>
    <w:p w14:paraId="277B563F" w14:textId="77777777" w:rsidR="00520B5A" w:rsidRPr="00D91945" w:rsidRDefault="00520B5A" w:rsidP="00520B5A">
      <w:pPr>
        <w:pStyle w:val="Prrafodelista"/>
        <w:ind w:left="720"/>
        <w:jc w:val="both"/>
        <w:rPr>
          <w:rFonts w:ascii="Trebuchet MS" w:hAnsi="Trebuchet MS" w:cs="Arial"/>
          <w:sz w:val="20"/>
          <w:szCs w:val="20"/>
        </w:rPr>
      </w:pPr>
    </w:p>
    <w:p w14:paraId="41A86F40" w14:textId="77777777" w:rsidR="00520B5A" w:rsidRPr="00D91945" w:rsidRDefault="00520B5A" w:rsidP="00520B5A">
      <w:pPr>
        <w:pStyle w:val="Prrafodelista"/>
        <w:numPr>
          <w:ilvl w:val="0"/>
          <w:numId w:val="30"/>
        </w:numPr>
        <w:jc w:val="both"/>
        <w:rPr>
          <w:rFonts w:ascii="Trebuchet MS" w:hAnsi="Trebuchet MS" w:cs="Arial"/>
          <w:sz w:val="20"/>
          <w:szCs w:val="20"/>
        </w:rPr>
      </w:pPr>
      <w:r w:rsidRPr="00D91945">
        <w:rPr>
          <w:rFonts w:ascii="Trebuchet MS" w:hAnsi="Trebuchet MS" w:cs="Arial"/>
          <w:b/>
          <w:bCs/>
          <w:sz w:val="20"/>
          <w:szCs w:val="20"/>
        </w:rPr>
        <w:t>Gasto (ingreso) por el impuesto sobre la renta corriente:</w:t>
      </w:r>
      <w:r w:rsidRPr="00D91945">
        <w:t xml:space="preserve"> </w:t>
      </w:r>
      <w:r w:rsidRPr="00D91945">
        <w:rPr>
          <w:rFonts w:ascii="Trebuchet MS" w:hAnsi="Trebuchet MS" w:cs="Arial"/>
          <w:sz w:val="20"/>
          <w:szCs w:val="20"/>
        </w:rPr>
        <w:t>En lo referente a los pasivos, los rubros que impactan el cálculo del impuesto diferido son en su mayor parte, la liquidación de la provisión correspondiente a cuotas partes bonos pensionales, el cálculo actuarial en pensiones</w:t>
      </w:r>
      <w:r>
        <w:rPr>
          <w:rFonts w:ascii="Trebuchet MS" w:hAnsi="Trebuchet MS" w:cs="Arial"/>
          <w:sz w:val="20"/>
          <w:szCs w:val="20"/>
        </w:rPr>
        <w:t>.</w:t>
      </w:r>
      <w:r w:rsidRPr="00D91945">
        <w:rPr>
          <w:rFonts w:ascii="Trebuchet MS" w:hAnsi="Trebuchet MS" w:cs="Arial"/>
          <w:sz w:val="20"/>
          <w:szCs w:val="20"/>
        </w:rPr>
        <w:t xml:space="preserve"> </w:t>
      </w:r>
      <w:r w:rsidRPr="008E2CE9">
        <w:rPr>
          <w:rFonts w:ascii="Trebuchet MS" w:hAnsi="Trebuchet MS" w:cs="Arial"/>
          <w:sz w:val="20"/>
          <w:szCs w:val="20"/>
        </w:rPr>
        <w:t>Durante el periodo se observa una disminución del impuesto de renta corriente de $</w:t>
      </w:r>
      <w:r>
        <w:rPr>
          <w:rFonts w:ascii="Trebuchet MS" w:hAnsi="Trebuchet MS" w:cs="Arial"/>
          <w:sz w:val="20"/>
          <w:szCs w:val="20"/>
        </w:rPr>
        <w:t>4.118.088.698</w:t>
      </w:r>
      <w:r w:rsidRPr="008E2CE9">
        <w:rPr>
          <w:rFonts w:ascii="Trebuchet MS" w:hAnsi="Trebuchet MS" w:cs="Arial"/>
          <w:sz w:val="20"/>
          <w:szCs w:val="20"/>
        </w:rPr>
        <w:t xml:space="preserve"> producto de</w:t>
      </w:r>
      <w:r>
        <w:rPr>
          <w:rFonts w:ascii="Trebuchet MS" w:hAnsi="Trebuchet MS" w:cs="Arial"/>
          <w:sz w:val="20"/>
          <w:szCs w:val="20"/>
        </w:rPr>
        <w:t xml:space="preserve"> la disminución </w:t>
      </w:r>
      <w:r w:rsidRPr="008E2CE9">
        <w:rPr>
          <w:rFonts w:ascii="Trebuchet MS" w:hAnsi="Trebuchet MS" w:cs="Arial"/>
          <w:sz w:val="20"/>
          <w:szCs w:val="20"/>
        </w:rPr>
        <w:t>de la utilidad</w:t>
      </w:r>
      <w:r>
        <w:rPr>
          <w:rFonts w:ascii="Trebuchet MS" w:hAnsi="Trebuchet MS" w:cs="Arial"/>
          <w:sz w:val="20"/>
          <w:szCs w:val="20"/>
        </w:rPr>
        <w:t>.</w:t>
      </w:r>
    </w:p>
    <w:p w14:paraId="75C0C536" w14:textId="77777777" w:rsidR="00520B5A" w:rsidRPr="00D91945" w:rsidRDefault="00520B5A" w:rsidP="00520B5A">
      <w:pPr>
        <w:pStyle w:val="Prrafodelista"/>
        <w:ind w:left="720"/>
        <w:jc w:val="both"/>
        <w:rPr>
          <w:rFonts w:ascii="Trebuchet MS" w:hAnsi="Trebuchet MS" w:cs="Arial"/>
          <w:sz w:val="20"/>
          <w:szCs w:val="20"/>
        </w:rPr>
      </w:pPr>
    </w:p>
    <w:p w14:paraId="7F5A9615" w14:textId="77777777" w:rsidR="00520B5A" w:rsidRDefault="00520B5A" w:rsidP="00520B5A">
      <w:pPr>
        <w:pStyle w:val="Prrafodelista"/>
        <w:numPr>
          <w:ilvl w:val="0"/>
          <w:numId w:val="30"/>
        </w:numPr>
        <w:jc w:val="both"/>
        <w:rPr>
          <w:rFonts w:ascii="Trebuchet MS" w:hAnsi="Trebuchet MS" w:cs="Arial"/>
          <w:sz w:val="20"/>
          <w:szCs w:val="20"/>
        </w:rPr>
      </w:pPr>
      <w:r w:rsidRPr="00FC28DE">
        <w:rPr>
          <w:rFonts w:ascii="Trebuchet MS" w:hAnsi="Trebuchet MS" w:cs="Arial"/>
          <w:b/>
          <w:bCs/>
          <w:sz w:val="20"/>
          <w:szCs w:val="20"/>
        </w:rPr>
        <w:t>Gasto (ingreso) neto por impuesto diferido:</w:t>
      </w:r>
      <w:r w:rsidRPr="00FC28DE">
        <w:rPr>
          <w:rFonts w:ascii="Trebuchet MS" w:hAnsi="Trebuchet MS" w:cs="Arial"/>
          <w:sz w:val="20"/>
          <w:szCs w:val="20"/>
        </w:rPr>
        <w:t xml:space="preserve"> En activos, el mayor impacto surge por las diferencias temporarias y por la valoración a costo amortizado de las cuentas por cobrar del largo plazo</w:t>
      </w:r>
      <w:r>
        <w:rPr>
          <w:rFonts w:ascii="Trebuchet MS" w:hAnsi="Trebuchet MS" w:cs="Arial"/>
          <w:sz w:val="20"/>
          <w:szCs w:val="20"/>
        </w:rPr>
        <w:t xml:space="preserve">. En cuentas por cobrar </w:t>
      </w:r>
      <w:r w:rsidRPr="00FC28DE">
        <w:rPr>
          <w:rFonts w:ascii="Trebuchet MS" w:hAnsi="Trebuchet MS" w:cs="Arial"/>
          <w:sz w:val="20"/>
          <w:szCs w:val="20"/>
        </w:rPr>
        <w:t>corresponde a las provisiones de cartera debido a la diferencia en la depuración bajo la norma tributaria y el deterioro de cartera bajo las NIIF. Durante el periodo se observa un</w:t>
      </w:r>
      <w:r>
        <w:rPr>
          <w:rFonts w:ascii="Trebuchet MS" w:hAnsi="Trebuchet MS" w:cs="Arial"/>
          <w:sz w:val="20"/>
          <w:szCs w:val="20"/>
        </w:rPr>
        <w:t xml:space="preserve"> incremento </w:t>
      </w:r>
      <w:r w:rsidRPr="00FC28DE">
        <w:rPr>
          <w:rFonts w:ascii="Trebuchet MS" w:hAnsi="Trebuchet MS" w:cs="Arial"/>
          <w:sz w:val="20"/>
          <w:szCs w:val="20"/>
        </w:rPr>
        <w:t>del impuesto diferido de $</w:t>
      </w:r>
      <w:r>
        <w:rPr>
          <w:rFonts w:ascii="Trebuchet MS" w:hAnsi="Trebuchet MS" w:cs="Arial"/>
          <w:sz w:val="20"/>
          <w:szCs w:val="20"/>
        </w:rPr>
        <w:t>378.811.255</w:t>
      </w:r>
      <w:r w:rsidRPr="00FC28DE">
        <w:rPr>
          <w:rFonts w:ascii="Trebuchet MS" w:hAnsi="Trebuchet MS" w:cs="Arial"/>
          <w:sz w:val="20"/>
          <w:szCs w:val="20"/>
        </w:rPr>
        <w:t xml:space="preserve">. </w:t>
      </w:r>
    </w:p>
    <w:p w14:paraId="6CD59390" w14:textId="21AA2576" w:rsidR="00547721" w:rsidRPr="008B5136" w:rsidRDefault="00547721" w:rsidP="00520B5A">
      <w:pPr>
        <w:rPr>
          <w:rFonts w:ascii="Trebuchet MS" w:hAnsi="Trebuchet MS" w:cs="Arial"/>
          <w:sz w:val="20"/>
          <w:szCs w:val="20"/>
        </w:rPr>
      </w:pPr>
    </w:p>
    <w:sectPr w:rsidR="00547721" w:rsidRPr="008B5136" w:rsidSect="00AC7EC4">
      <w:pgSz w:w="12240" w:h="15840"/>
      <w:pgMar w:top="1418" w:right="1892" w:bottom="1134"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D858D" w14:textId="77777777" w:rsidR="00855627" w:rsidRDefault="00855627" w:rsidP="00433A21">
      <w:r>
        <w:separator/>
      </w:r>
    </w:p>
  </w:endnote>
  <w:endnote w:type="continuationSeparator" w:id="0">
    <w:p w14:paraId="20979953" w14:textId="77777777" w:rsidR="00855627" w:rsidRDefault="00855627" w:rsidP="00433A21">
      <w:r>
        <w:continuationSeparator/>
      </w:r>
    </w:p>
  </w:endnote>
  <w:endnote w:type="continuationNotice" w:id="1">
    <w:p w14:paraId="5874CA29" w14:textId="77777777" w:rsidR="00855627" w:rsidRDefault="00855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altName w:val="Times New Roman"/>
    <w:charset w:val="00"/>
    <w:family w:val="auto"/>
    <w:pitch w:val="variable"/>
    <w:sig w:usb0="00000001" w:usb1="5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doni Book 12pt">
    <w:altName w:val="Harringto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MT">
    <w:altName w:val="Arial"/>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New (W1)">
    <w:panose1 w:val="00000000000000000000"/>
    <w:charset w:val="00"/>
    <w:family w:val="roman"/>
    <w:notTrueType/>
    <w:pitch w:val="variable"/>
    <w:sig w:usb0="00000003" w:usb1="00000000" w:usb2="00000000" w:usb3="00000000" w:csb0="00000001" w:csb1="00000000"/>
  </w:font>
  <w:font w:name="VAG Rounded Thin">
    <w:altName w:val="VAG Rounded Thin"/>
    <w:panose1 w:val="00000000000000000000"/>
    <w:charset w:val="00"/>
    <w:family w:val="swiss"/>
    <w:notTrueType/>
    <w:pitch w:val="default"/>
    <w:sig w:usb0="00000003" w:usb1="00000000" w:usb2="00000000" w:usb3="00000000" w:csb0="00000001" w:csb1="00000000"/>
  </w:font>
  <w:font w:name="The Sans Semi Bold">
    <w:altName w:val="The Sans Semi Bold"/>
    <w:panose1 w:val="00000000000000000000"/>
    <w:charset w:val="00"/>
    <w:family w:val="swiss"/>
    <w:notTrueType/>
    <w:pitch w:val="default"/>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791A3" w14:textId="77777777" w:rsidR="00855627" w:rsidRDefault="00855627" w:rsidP="00433A21">
      <w:r>
        <w:separator/>
      </w:r>
    </w:p>
  </w:footnote>
  <w:footnote w:type="continuationSeparator" w:id="0">
    <w:p w14:paraId="40D8ACEE" w14:textId="77777777" w:rsidR="00855627" w:rsidRDefault="00855627" w:rsidP="00433A21">
      <w:r>
        <w:continuationSeparator/>
      </w:r>
    </w:p>
  </w:footnote>
  <w:footnote w:type="continuationNotice" w:id="1">
    <w:p w14:paraId="663746F3" w14:textId="77777777" w:rsidR="00855627" w:rsidRDefault="008556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EA58FAD6"/>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6D04A70"/>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B838DE"/>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8B81CB1"/>
    <w:multiLevelType w:val="multilevel"/>
    <w:tmpl w:val="9682606A"/>
    <w:lvl w:ilvl="0">
      <w:start w:val="1"/>
      <w:numFmt w:val="decimal"/>
      <w:lvlText w:val="%1"/>
      <w:lvlJc w:val="left"/>
      <w:pPr>
        <w:ind w:left="375" w:hanging="375"/>
      </w:pPr>
      <w:rPr>
        <w:rFonts w:hint="default"/>
        <w:vertAlign w:val="superscript"/>
      </w:rPr>
    </w:lvl>
    <w:lvl w:ilvl="1">
      <w:start w:val="1"/>
      <w:numFmt w:val="bullet"/>
      <w:lvlText w:val=""/>
      <w:lvlJc w:val="left"/>
      <w:pPr>
        <w:ind w:left="375" w:hanging="375"/>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0703A3"/>
    <w:multiLevelType w:val="hybridMultilevel"/>
    <w:tmpl w:val="79BA44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100618"/>
    <w:multiLevelType w:val="hybridMultilevel"/>
    <w:tmpl w:val="0076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45D67"/>
    <w:multiLevelType w:val="hybridMultilevel"/>
    <w:tmpl w:val="22AC77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7293CDA"/>
    <w:multiLevelType w:val="hybridMultilevel"/>
    <w:tmpl w:val="885232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BD205F1"/>
    <w:multiLevelType w:val="hybridMultilevel"/>
    <w:tmpl w:val="4BA44796"/>
    <w:lvl w:ilvl="0" w:tplc="240A0001">
      <w:start w:val="1"/>
      <w:numFmt w:val="bullet"/>
      <w:lvlText w:val=""/>
      <w:lvlJc w:val="left"/>
      <w:pPr>
        <w:ind w:left="872" w:hanging="360"/>
      </w:pPr>
      <w:rPr>
        <w:rFonts w:ascii="Symbol" w:hAnsi="Symbol" w:hint="default"/>
      </w:rPr>
    </w:lvl>
    <w:lvl w:ilvl="1" w:tplc="240A0003">
      <w:start w:val="1"/>
      <w:numFmt w:val="bullet"/>
      <w:lvlText w:val="o"/>
      <w:lvlJc w:val="left"/>
      <w:pPr>
        <w:ind w:left="1592" w:hanging="360"/>
      </w:pPr>
      <w:rPr>
        <w:rFonts w:ascii="Courier New" w:hAnsi="Courier New" w:cs="Courier New" w:hint="default"/>
      </w:rPr>
    </w:lvl>
    <w:lvl w:ilvl="2" w:tplc="240A0005" w:tentative="1">
      <w:start w:val="1"/>
      <w:numFmt w:val="bullet"/>
      <w:lvlText w:val=""/>
      <w:lvlJc w:val="left"/>
      <w:pPr>
        <w:ind w:left="2312" w:hanging="360"/>
      </w:pPr>
      <w:rPr>
        <w:rFonts w:ascii="Wingdings" w:hAnsi="Wingdings" w:hint="default"/>
      </w:rPr>
    </w:lvl>
    <w:lvl w:ilvl="3" w:tplc="240A0001" w:tentative="1">
      <w:start w:val="1"/>
      <w:numFmt w:val="bullet"/>
      <w:lvlText w:val=""/>
      <w:lvlJc w:val="left"/>
      <w:pPr>
        <w:ind w:left="3032" w:hanging="360"/>
      </w:pPr>
      <w:rPr>
        <w:rFonts w:ascii="Symbol" w:hAnsi="Symbol" w:hint="default"/>
      </w:rPr>
    </w:lvl>
    <w:lvl w:ilvl="4" w:tplc="240A0003" w:tentative="1">
      <w:start w:val="1"/>
      <w:numFmt w:val="bullet"/>
      <w:lvlText w:val="o"/>
      <w:lvlJc w:val="left"/>
      <w:pPr>
        <w:ind w:left="3752" w:hanging="360"/>
      </w:pPr>
      <w:rPr>
        <w:rFonts w:ascii="Courier New" w:hAnsi="Courier New" w:cs="Courier New" w:hint="default"/>
      </w:rPr>
    </w:lvl>
    <w:lvl w:ilvl="5" w:tplc="240A0005" w:tentative="1">
      <w:start w:val="1"/>
      <w:numFmt w:val="bullet"/>
      <w:lvlText w:val=""/>
      <w:lvlJc w:val="left"/>
      <w:pPr>
        <w:ind w:left="4472" w:hanging="360"/>
      </w:pPr>
      <w:rPr>
        <w:rFonts w:ascii="Wingdings" w:hAnsi="Wingdings" w:hint="default"/>
      </w:rPr>
    </w:lvl>
    <w:lvl w:ilvl="6" w:tplc="240A0001" w:tentative="1">
      <w:start w:val="1"/>
      <w:numFmt w:val="bullet"/>
      <w:lvlText w:val=""/>
      <w:lvlJc w:val="left"/>
      <w:pPr>
        <w:ind w:left="5192" w:hanging="360"/>
      </w:pPr>
      <w:rPr>
        <w:rFonts w:ascii="Symbol" w:hAnsi="Symbol" w:hint="default"/>
      </w:rPr>
    </w:lvl>
    <w:lvl w:ilvl="7" w:tplc="240A0003" w:tentative="1">
      <w:start w:val="1"/>
      <w:numFmt w:val="bullet"/>
      <w:lvlText w:val="o"/>
      <w:lvlJc w:val="left"/>
      <w:pPr>
        <w:ind w:left="5912" w:hanging="360"/>
      </w:pPr>
      <w:rPr>
        <w:rFonts w:ascii="Courier New" w:hAnsi="Courier New" w:cs="Courier New" w:hint="default"/>
      </w:rPr>
    </w:lvl>
    <w:lvl w:ilvl="8" w:tplc="240A0005" w:tentative="1">
      <w:start w:val="1"/>
      <w:numFmt w:val="bullet"/>
      <w:lvlText w:val=""/>
      <w:lvlJc w:val="left"/>
      <w:pPr>
        <w:ind w:left="6632" w:hanging="360"/>
      </w:pPr>
      <w:rPr>
        <w:rFonts w:ascii="Wingdings" w:hAnsi="Wingdings" w:hint="default"/>
      </w:rPr>
    </w:lvl>
  </w:abstractNum>
  <w:abstractNum w:abstractNumId="9" w15:restartNumberingAfterBreak="0">
    <w:nsid w:val="1D04574A"/>
    <w:multiLevelType w:val="hybridMultilevel"/>
    <w:tmpl w:val="CF929F4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1EF0177D"/>
    <w:multiLevelType w:val="hybridMultilevel"/>
    <w:tmpl w:val="D9D44B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F940BA"/>
    <w:multiLevelType w:val="hybridMultilevel"/>
    <w:tmpl w:val="2AA45AEC"/>
    <w:lvl w:ilvl="0" w:tplc="B7C81B20">
      <w:start w:val="1"/>
      <w:numFmt w:val="bullet"/>
      <w:lvlText w:val="•"/>
      <w:lvlJc w:val="left"/>
      <w:pPr>
        <w:ind w:left="360" w:hanging="360"/>
      </w:pPr>
      <w:rPr>
        <w:rFonts w:ascii="EYInterstate" w:hAnsi="EYInterstate" w:hint="default"/>
        <w:color w:val="00B050"/>
        <w:sz w:val="20"/>
        <w:szCs w:val="22"/>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3D720A0"/>
    <w:multiLevelType w:val="hybridMultilevel"/>
    <w:tmpl w:val="9CF2624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1A7190B"/>
    <w:multiLevelType w:val="hybridMultilevel"/>
    <w:tmpl w:val="E04C3F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CC75EE9"/>
    <w:multiLevelType w:val="hybridMultilevel"/>
    <w:tmpl w:val="B36491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E4924FA"/>
    <w:multiLevelType w:val="hybridMultilevel"/>
    <w:tmpl w:val="9E22F8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C55007"/>
    <w:multiLevelType w:val="multilevel"/>
    <w:tmpl w:val="EFBCC652"/>
    <w:styleLink w:val="Estilo2"/>
    <w:lvl w:ilvl="0">
      <w:start w:val="4"/>
      <w:numFmt w:val="decimal"/>
      <w:lvlText w:val="%1."/>
      <w:lvlJc w:val="left"/>
      <w:pPr>
        <w:ind w:left="570" w:hanging="57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46167DA4"/>
    <w:multiLevelType w:val="hybridMultilevel"/>
    <w:tmpl w:val="485A35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D1A2869"/>
    <w:multiLevelType w:val="multilevel"/>
    <w:tmpl w:val="0C0A001D"/>
    <w:styleLink w:val="Estilo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rPr>
        <w:rFonts w:ascii="Arial" w:hAnsi="Arial"/>
        <w:sz w:val="24"/>
        <w:szCs w:val="24"/>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5AC69BE"/>
    <w:multiLevelType w:val="singleLevel"/>
    <w:tmpl w:val="7AAA6C3E"/>
    <w:lvl w:ilvl="0">
      <w:start w:val="1"/>
      <w:numFmt w:val="decimal"/>
      <w:pStyle w:val="listaconnmeros2-fMAR"/>
      <w:lvlText w:val="%1."/>
      <w:lvlJc w:val="left"/>
      <w:pPr>
        <w:tabs>
          <w:tab w:val="num" w:pos="567"/>
        </w:tabs>
        <w:ind w:left="567" w:hanging="567"/>
      </w:pPr>
    </w:lvl>
  </w:abstractNum>
  <w:abstractNum w:abstractNumId="20" w15:restartNumberingAfterBreak="0">
    <w:nsid w:val="5D2927CE"/>
    <w:multiLevelType w:val="hybridMultilevel"/>
    <w:tmpl w:val="B4361E44"/>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5EA52271"/>
    <w:multiLevelType w:val="hybridMultilevel"/>
    <w:tmpl w:val="09821942"/>
    <w:lvl w:ilvl="0" w:tplc="30627D64">
      <w:start w:val="3"/>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35B5619"/>
    <w:multiLevelType w:val="multilevel"/>
    <w:tmpl w:val="BB0EA2F6"/>
    <w:lvl w:ilvl="0">
      <w:start w:val="1"/>
      <w:numFmt w:val="decimal"/>
      <w:pStyle w:val="Listaconvietas4"/>
      <w:lvlText w:val="(%1."/>
      <w:lvlJc w:val="left"/>
      <w:pPr>
        <w:ind w:left="645" w:hanging="645"/>
      </w:pPr>
      <w:rPr>
        <w:rFonts w:hint="default"/>
        <w:b/>
      </w:rPr>
    </w:lvl>
    <w:lvl w:ilvl="1">
      <w:start w:val="1"/>
      <w:numFmt w:val="decimal"/>
      <w:lvlText w:val="(%1.%2)"/>
      <w:lvlJc w:val="left"/>
      <w:pPr>
        <w:ind w:left="1287" w:hanging="720"/>
      </w:pPr>
      <w:rPr>
        <w:rFonts w:hint="default"/>
        <w:b w:val="0"/>
        <w:bCs/>
      </w:rPr>
    </w:lvl>
    <w:lvl w:ilvl="2">
      <w:start w:val="1"/>
      <w:numFmt w:val="decimal"/>
      <w:lvlText w:val="(%1.%2)%3."/>
      <w:lvlJc w:val="left"/>
      <w:pPr>
        <w:ind w:left="2214" w:hanging="1080"/>
      </w:pPr>
      <w:rPr>
        <w:rFonts w:hint="default"/>
        <w:b/>
      </w:rPr>
    </w:lvl>
    <w:lvl w:ilvl="3">
      <w:start w:val="1"/>
      <w:numFmt w:val="decimal"/>
      <w:lvlText w:val="(%1.%2)%3.%4."/>
      <w:lvlJc w:val="left"/>
      <w:pPr>
        <w:ind w:left="3141" w:hanging="1440"/>
      </w:pPr>
      <w:rPr>
        <w:rFonts w:hint="default"/>
        <w:b/>
      </w:rPr>
    </w:lvl>
    <w:lvl w:ilvl="4">
      <w:start w:val="1"/>
      <w:numFmt w:val="decimal"/>
      <w:lvlText w:val="(%1.%2)%3.%4.%5."/>
      <w:lvlJc w:val="left"/>
      <w:pPr>
        <w:ind w:left="3708" w:hanging="1440"/>
      </w:pPr>
      <w:rPr>
        <w:rFonts w:hint="default"/>
        <w:b/>
      </w:rPr>
    </w:lvl>
    <w:lvl w:ilvl="5">
      <w:start w:val="1"/>
      <w:numFmt w:val="decimal"/>
      <w:lvlText w:val="(%1.%2)%3.%4.%5.%6."/>
      <w:lvlJc w:val="left"/>
      <w:pPr>
        <w:ind w:left="4635" w:hanging="1800"/>
      </w:pPr>
      <w:rPr>
        <w:rFonts w:hint="default"/>
        <w:b/>
      </w:rPr>
    </w:lvl>
    <w:lvl w:ilvl="6">
      <w:start w:val="1"/>
      <w:numFmt w:val="decimal"/>
      <w:lvlText w:val="(%1.%2)%3.%4.%5.%6.%7."/>
      <w:lvlJc w:val="left"/>
      <w:pPr>
        <w:ind w:left="5562" w:hanging="2160"/>
      </w:pPr>
      <w:rPr>
        <w:rFonts w:hint="default"/>
        <w:b/>
      </w:rPr>
    </w:lvl>
    <w:lvl w:ilvl="7">
      <w:start w:val="1"/>
      <w:numFmt w:val="decimal"/>
      <w:lvlText w:val="(%1.%2)%3.%4.%5.%6.%7.%8."/>
      <w:lvlJc w:val="left"/>
      <w:pPr>
        <w:ind w:left="6489" w:hanging="2520"/>
      </w:pPr>
      <w:rPr>
        <w:rFonts w:hint="default"/>
        <w:b/>
      </w:rPr>
    </w:lvl>
    <w:lvl w:ilvl="8">
      <w:start w:val="1"/>
      <w:numFmt w:val="decimal"/>
      <w:lvlText w:val="(%1.%2)%3.%4.%5.%6.%7.%8.%9."/>
      <w:lvlJc w:val="left"/>
      <w:pPr>
        <w:ind w:left="7056" w:hanging="2520"/>
      </w:pPr>
      <w:rPr>
        <w:rFonts w:hint="default"/>
        <w:b/>
      </w:rPr>
    </w:lvl>
  </w:abstractNum>
  <w:abstractNum w:abstractNumId="23" w15:restartNumberingAfterBreak="0">
    <w:nsid w:val="666630FD"/>
    <w:multiLevelType w:val="hybridMultilevel"/>
    <w:tmpl w:val="68FE76EC"/>
    <w:lvl w:ilvl="0" w:tplc="D8D01EDC">
      <w:start w:val="1"/>
      <w:numFmt w:val="decimal"/>
      <w:lvlText w:val="Nota %1."/>
      <w:lvlJc w:val="left"/>
      <w:pPr>
        <w:ind w:left="360" w:hanging="360"/>
      </w:pPr>
      <w:rPr>
        <w:rFonts w:hint="default"/>
        <w:b/>
        <w:color w:val="auto"/>
        <w:sz w:val="30"/>
        <w:szCs w:val="3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68C6467E"/>
    <w:multiLevelType w:val="hybridMultilevel"/>
    <w:tmpl w:val="414EB8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72643694"/>
    <w:multiLevelType w:val="hybridMultilevel"/>
    <w:tmpl w:val="1472AA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74EC61A7"/>
    <w:multiLevelType w:val="hybridMultilevel"/>
    <w:tmpl w:val="596E585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76D942EB"/>
    <w:multiLevelType w:val="hybridMultilevel"/>
    <w:tmpl w:val="CFAA684A"/>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7B2B0466"/>
    <w:multiLevelType w:val="hybridMultilevel"/>
    <w:tmpl w:val="823CB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FF6686"/>
    <w:multiLevelType w:val="hybridMultilevel"/>
    <w:tmpl w:val="D68C67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22"/>
  </w:num>
  <w:num w:numId="5">
    <w:abstractNumId w:val="19"/>
  </w:num>
  <w:num w:numId="6">
    <w:abstractNumId w:val="18"/>
  </w:num>
  <w:num w:numId="7">
    <w:abstractNumId w:val="16"/>
  </w:num>
  <w:num w:numId="8">
    <w:abstractNumId w:val="23"/>
  </w:num>
  <w:num w:numId="9">
    <w:abstractNumId w:val="4"/>
  </w:num>
  <w:num w:numId="10">
    <w:abstractNumId w:val="3"/>
  </w:num>
  <w:num w:numId="11">
    <w:abstractNumId w:val="25"/>
  </w:num>
  <w:num w:numId="12">
    <w:abstractNumId w:val="15"/>
  </w:num>
  <w:num w:numId="13">
    <w:abstractNumId w:val="7"/>
  </w:num>
  <w:num w:numId="14">
    <w:abstractNumId w:val="13"/>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6"/>
  </w:num>
  <w:num w:numId="18">
    <w:abstractNumId w:val="11"/>
  </w:num>
  <w:num w:numId="19">
    <w:abstractNumId w:val="14"/>
  </w:num>
  <w:num w:numId="20">
    <w:abstractNumId w:val="8"/>
  </w:num>
  <w:num w:numId="21">
    <w:abstractNumId w:val="24"/>
  </w:num>
  <w:num w:numId="22">
    <w:abstractNumId w:val="17"/>
  </w:num>
  <w:num w:numId="23">
    <w:abstractNumId w:val="26"/>
  </w:num>
  <w:num w:numId="24">
    <w:abstractNumId w:val="28"/>
  </w:num>
  <w:num w:numId="25">
    <w:abstractNumId w:val="5"/>
  </w:num>
  <w:num w:numId="26">
    <w:abstractNumId w:val="26"/>
  </w:num>
  <w:num w:numId="27">
    <w:abstractNumId w:val="27"/>
  </w:num>
  <w:num w:numId="28">
    <w:abstractNumId w:val="10"/>
  </w:num>
  <w:num w:numId="29">
    <w:abstractNumId w:val="12"/>
  </w:num>
  <w:num w:numId="30">
    <w:abstractNumId w:val="9"/>
  </w:num>
  <w:num w:numId="31">
    <w:abstractNumId w:val="21"/>
  </w:num>
  <w:num w:numId="32">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9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A21"/>
    <w:rsid w:val="000005DB"/>
    <w:rsid w:val="00000907"/>
    <w:rsid w:val="0000097D"/>
    <w:rsid w:val="00002064"/>
    <w:rsid w:val="00002CDC"/>
    <w:rsid w:val="00002FEC"/>
    <w:rsid w:val="000040C1"/>
    <w:rsid w:val="000045D4"/>
    <w:rsid w:val="0000489A"/>
    <w:rsid w:val="00004A6A"/>
    <w:rsid w:val="00004D21"/>
    <w:rsid w:val="00004EAC"/>
    <w:rsid w:val="000058A6"/>
    <w:rsid w:val="00005B46"/>
    <w:rsid w:val="00005F06"/>
    <w:rsid w:val="0000629B"/>
    <w:rsid w:val="0000709F"/>
    <w:rsid w:val="0000753E"/>
    <w:rsid w:val="00010091"/>
    <w:rsid w:val="000111C9"/>
    <w:rsid w:val="000117C7"/>
    <w:rsid w:val="00011BCA"/>
    <w:rsid w:val="000138BF"/>
    <w:rsid w:val="00013D59"/>
    <w:rsid w:val="0001460D"/>
    <w:rsid w:val="00015D5D"/>
    <w:rsid w:val="0001605A"/>
    <w:rsid w:val="0001642E"/>
    <w:rsid w:val="000164E4"/>
    <w:rsid w:val="00017069"/>
    <w:rsid w:val="00017429"/>
    <w:rsid w:val="00017634"/>
    <w:rsid w:val="00017A0B"/>
    <w:rsid w:val="00017A71"/>
    <w:rsid w:val="00020000"/>
    <w:rsid w:val="00022830"/>
    <w:rsid w:val="0002284C"/>
    <w:rsid w:val="0002346E"/>
    <w:rsid w:val="000249FC"/>
    <w:rsid w:val="00024B59"/>
    <w:rsid w:val="00025721"/>
    <w:rsid w:val="0002583D"/>
    <w:rsid w:val="000259D7"/>
    <w:rsid w:val="00026B87"/>
    <w:rsid w:val="00026C80"/>
    <w:rsid w:val="000270E6"/>
    <w:rsid w:val="00030170"/>
    <w:rsid w:val="00030305"/>
    <w:rsid w:val="00030D28"/>
    <w:rsid w:val="000312FB"/>
    <w:rsid w:val="00031CAD"/>
    <w:rsid w:val="00032781"/>
    <w:rsid w:val="000327D9"/>
    <w:rsid w:val="000328FA"/>
    <w:rsid w:val="000332B2"/>
    <w:rsid w:val="00033F7F"/>
    <w:rsid w:val="00034460"/>
    <w:rsid w:val="0003473A"/>
    <w:rsid w:val="00034946"/>
    <w:rsid w:val="00034DB7"/>
    <w:rsid w:val="00036023"/>
    <w:rsid w:val="00036590"/>
    <w:rsid w:val="0003697B"/>
    <w:rsid w:val="00036A4B"/>
    <w:rsid w:val="0003753B"/>
    <w:rsid w:val="0003763B"/>
    <w:rsid w:val="00037AD1"/>
    <w:rsid w:val="00037B42"/>
    <w:rsid w:val="00037E69"/>
    <w:rsid w:val="00040998"/>
    <w:rsid w:val="00040C4A"/>
    <w:rsid w:val="00040EC9"/>
    <w:rsid w:val="00040F86"/>
    <w:rsid w:val="00041BCD"/>
    <w:rsid w:val="00041BD2"/>
    <w:rsid w:val="00041D06"/>
    <w:rsid w:val="00041FCF"/>
    <w:rsid w:val="0004244D"/>
    <w:rsid w:val="00042F20"/>
    <w:rsid w:val="00043040"/>
    <w:rsid w:val="00043742"/>
    <w:rsid w:val="000439B9"/>
    <w:rsid w:val="00043B3C"/>
    <w:rsid w:val="000444B9"/>
    <w:rsid w:val="0004468C"/>
    <w:rsid w:val="00044B3C"/>
    <w:rsid w:val="000451D7"/>
    <w:rsid w:val="00045F4B"/>
    <w:rsid w:val="00046054"/>
    <w:rsid w:val="00046C85"/>
    <w:rsid w:val="00046E06"/>
    <w:rsid w:val="000472F1"/>
    <w:rsid w:val="00047F9D"/>
    <w:rsid w:val="000503BA"/>
    <w:rsid w:val="000506CA"/>
    <w:rsid w:val="00050DB0"/>
    <w:rsid w:val="00051B13"/>
    <w:rsid w:val="0005336E"/>
    <w:rsid w:val="0005364D"/>
    <w:rsid w:val="00053B1B"/>
    <w:rsid w:val="000540D9"/>
    <w:rsid w:val="000542B5"/>
    <w:rsid w:val="00054A73"/>
    <w:rsid w:val="00054BDB"/>
    <w:rsid w:val="00054D98"/>
    <w:rsid w:val="00054E84"/>
    <w:rsid w:val="00054FE4"/>
    <w:rsid w:val="00055171"/>
    <w:rsid w:val="00055557"/>
    <w:rsid w:val="00055A13"/>
    <w:rsid w:val="000561F3"/>
    <w:rsid w:val="0005690D"/>
    <w:rsid w:val="00056CF4"/>
    <w:rsid w:val="000574AE"/>
    <w:rsid w:val="000578B1"/>
    <w:rsid w:val="000607B4"/>
    <w:rsid w:val="0006108C"/>
    <w:rsid w:val="00061A76"/>
    <w:rsid w:val="00062424"/>
    <w:rsid w:val="00062453"/>
    <w:rsid w:val="00062A79"/>
    <w:rsid w:val="00062CEF"/>
    <w:rsid w:val="00063187"/>
    <w:rsid w:val="00063F5C"/>
    <w:rsid w:val="000649FD"/>
    <w:rsid w:val="00064FBC"/>
    <w:rsid w:val="00065309"/>
    <w:rsid w:val="0006546B"/>
    <w:rsid w:val="00065977"/>
    <w:rsid w:val="00066227"/>
    <w:rsid w:val="0006669F"/>
    <w:rsid w:val="00066A38"/>
    <w:rsid w:val="0006706D"/>
    <w:rsid w:val="00067494"/>
    <w:rsid w:val="00067CEC"/>
    <w:rsid w:val="00071261"/>
    <w:rsid w:val="000714DA"/>
    <w:rsid w:val="000717C3"/>
    <w:rsid w:val="00073585"/>
    <w:rsid w:val="000755B0"/>
    <w:rsid w:val="00075630"/>
    <w:rsid w:val="00075AF3"/>
    <w:rsid w:val="00075CFA"/>
    <w:rsid w:val="000774B6"/>
    <w:rsid w:val="00077605"/>
    <w:rsid w:val="00080310"/>
    <w:rsid w:val="00081BC1"/>
    <w:rsid w:val="000822CA"/>
    <w:rsid w:val="000828A1"/>
    <w:rsid w:val="000830E2"/>
    <w:rsid w:val="00083329"/>
    <w:rsid w:val="000835CB"/>
    <w:rsid w:val="0008375A"/>
    <w:rsid w:val="00083A42"/>
    <w:rsid w:val="00083A44"/>
    <w:rsid w:val="00084B28"/>
    <w:rsid w:val="00084C9F"/>
    <w:rsid w:val="0008537E"/>
    <w:rsid w:val="00085D0F"/>
    <w:rsid w:val="00086229"/>
    <w:rsid w:val="0008685A"/>
    <w:rsid w:val="000869EB"/>
    <w:rsid w:val="00086FD6"/>
    <w:rsid w:val="000878D7"/>
    <w:rsid w:val="00087E00"/>
    <w:rsid w:val="00087EBC"/>
    <w:rsid w:val="00090633"/>
    <w:rsid w:val="0009114B"/>
    <w:rsid w:val="00091215"/>
    <w:rsid w:val="0009143A"/>
    <w:rsid w:val="000918B7"/>
    <w:rsid w:val="00091AF0"/>
    <w:rsid w:val="00091FF3"/>
    <w:rsid w:val="00092151"/>
    <w:rsid w:val="00092849"/>
    <w:rsid w:val="00092E87"/>
    <w:rsid w:val="00093468"/>
    <w:rsid w:val="00093921"/>
    <w:rsid w:val="000945D3"/>
    <w:rsid w:val="0009484E"/>
    <w:rsid w:val="000953BC"/>
    <w:rsid w:val="000955B1"/>
    <w:rsid w:val="00096344"/>
    <w:rsid w:val="0009686E"/>
    <w:rsid w:val="00096D66"/>
    <w:rsid w:val="00097149"/>
    <w:rsid w:val="0009742A"/>
    <w:rsid w:val="000A01FF"/>
    <w:rsid w:val="000A0584"/>
    <w:rsid w:val="000A067F"/>
    <w:rsid w:val="000A087E"/>
    <w:rsid w:val="000A0B18"/>
    <w:rsid w:val="000A0D55"/>
    <w:rsid w:val="000A1221"/>
    <w:rsid w:val="000A1241"/>
    <w:rsid w:val="000A1373"/>
    <w:rsid w:val="000A1B2E"/>
    <w:rsid w:val="000A1B5E"/>
    <w:rsid w:val="000A1F0C"/>
    <w:rsid w:val="000A20D1"/>
    <w:rsid w:val="000A2807"/>
    <w:rsid w:val="000A28EB"/>
    <w:rsid w:val="000A2A43"/>
    <w:rsid w:val="000A338F"/>
    <w:rsid w:val="000A3456"/>
    <w:rsid w:val="000A3C92"/>
    <w:rsid w:val="000A3D32"/>
    <w:rsid w:val="000A3EAF"/>
    <w:rsid w:val="000A3FCE"/>
    <w:rsid w:val="000A4291"/>
    <w:rsid w:val="000A48D5"/>
    <w:rsid w:val="000A4C03"/>
    <w:rsid w:val="000A5ED8"/>
    <w:rsid w:val="000A61C6"/>
    <w:rsid w:val="000A6482"/>
    <w:rsid w:val="000A6E97"/>
    <w:rsid w:val="000A71A6"/>
    <w:rsid w:val="000A779C"/>
    <w:rsid w:val="000B000B"/>
    <w:rsid w:val="000B08DC"/>
    <w:rsid w:val="000B1172"/>
    <w:rsid w:val="000B2AB0"/>
    <w:rsid w:val="000B2E87"/>
    <w:rsid w:val="000B382B"/>
    <w:rsid w:val="000B3F80"/>
    <w:rsid w:val="000B4014"/>
    <w:rsid w:val="000B52A3"/>
    <w:rsid w:val="000B543E"/>
    <w:rsid w:val="000B6648"/>
    <w:rsid w:val="000B6F1F"/>
    <w:rsid w:val="000B728A"/>
    <w:rsid w:val="000B729D"/>
    <w:rsid w:val="000B7508"/>
    <w:rsid w:val="000C0213"/>
    <w:rsid w:val="000C0B61"/>
    <w:rsid w:val="000C0E8A"/>
    <w:rsid w:val="000C1112"/>
    <w:rsid w:val="000C1A04"/>
    <w:rsid w:val="000C2449"/>
    <w:rsid w:val="000C2C91"/>
    <w:rsid w:val="000C3302"/>
    <w:rsid w:val="000C374D"/>
    <w:rsid w:val="000C38B4"/>
    <w:rsid w:val="000C417D"/>
    <w:rsid w:val="000C4F27"/>
    <w:rsid w:val="000C5558"/>
    <w:rsid w:val="000C562A"/>
    <w:rsid w:val="000C58F3"/>
    <w:rsid w:val="000C5CA0"/>
    <w:rsid w:val="000C6198"/>
    <w:rsid w:val="000C6357"/>
    <w:rsid w:val="000C63DD"/>
    <w:rsid w:val="000C749D"/>
    <w:rsid w:val="000C7A3D"/>
    <w:rsid w:val="000D0523"/>
    <w:rsid w:val="000D05AE"/>
    <w:rsid w:val="000D079B"/>
    <w:rsid w:val="000D0B58"/>
    <w:rsid w:val="000D1BF0"/>
    <w:rsid w:val="000D229E"/>
    <w:rsid w:val="000D23C2"/>
    <w:rsid w:val="000D2883"/>
    <w:rsid w:val="000D2C93"/>
    <w:rsid w:val="000D2CAD"/>
    <w:rsid w:val="000D2DDF"/>
    <w:rsid w:val="000D34A6"/>
    <w:rsid w:val="000D3617"/>
    <w:rsid w:val="000D3C92"/>
    <w:rsid w:val="000D41FC"/>
    <w:rsid w:val="000D5049"/>
    <w:rsid w:val="000D5449"/>
    <w:rsid w:val="000D650A"/>
    <w:rsid w:val="000D6BAB"/>
    <w:rsid w:val="000D6BC1"/>
    <w:rsid w:val="000D6C37"/>
    <w:rsid w:val="000D73F0"/>
    <w:rsid w:val="000E0914"/>
    <w:rsid w:val="000E14C5"/>
    <w:rsid w:val="000E2D46"/>
    <w:rsid w:val="000E2FC7"/>
    <w:rsid w:val="000E31D4"/>
    <w:rsid w:val="000E3A1B"/>
    <w:rsid w:val="000E3D3D"/>
    <w:rsid w:val="000E50D0"/>
    <w:rsid w:val="000E59BE"/>
    <w:rsid w:val="000E5A79"/>
    <w:rsid w:val="000E6316"/>
    <w:rsid w:val="000F0317"/>
    <w:rsid w:val="000F0D0B"/>
    <w:rsid w:val="000F10C7"/>
    <w:rsid w:val="000F1143"/>
    <w:rsid w:val="000F1A7F"/>
    <w:rsid w:val="000F2586"/>
    <w:rsid w:val="000F25A1"/>
    <w:rsid w:val="000F261C"/>
    <w:rsid w:val="000F3443"/>
    <w:rsid w:val="000F390A"/>
    <w:rsid w:val="000F3C5D"/>
    <w:rsid w:val="000F545A"/>
    <w:rsid w:val="000F59A3"/>
    <w:rsid w:val="000F5AA4"/>
    <w:rsid w:val="000F67B9"/>
    <w:rsid w:val="000F68A8"/>
    <w:rsid w:val="000F694E"/>
    <w:rsid w:val="000F768D"/>
    <w:rsid w:val="001000DF"/>
    <w:rsid w:val="00101035"/>
    <w:rsid w:val="001017DF"/>
    <w:rsid w:val="00101EE9"/>
    <w:rsid w:val="001029AD"/>
    <w:rsid w:val="0010314B"/>
    <w:rsid w:val="001032A1"/>
    <w:rsid w:val="0010362D"/>
    <w:rsid w:val="001039BC"/>
    <w:rsid w:val="00104488"/>
    <w:rsid w:val="00104AA1"/>
    <w:rsid w:val="00104B93"/>
    <w:rsid w:val="00104CBC"/>
    <w:rsid w:val="00104DA4"/>
    <w:rsid w:val="001054AB"/>
    <w:rsid w:val="00105803"/>
    <w:rsid w:val="00105BE2"/>
    <w:rsid w:val="00105CFE"/>
    <w:rsid w:val="00106481"/>
    <w:rsid w:val="00106D5D"/>
    <w:rsid w:val="00106DFB"/>
    <w:rsid w:val="00106F12"/>
    <w:rsid w:val="001076F4"/>
    <w:rsid w:val="001079B1"/>
    <w:rsid w:val="0011056A"/>
    <w:rsid w:val="0011364C"/>
    <w:rsid w:val="00113B45"/>
    <w:rsid w:val="0011455F"/>
    <w:rsid w:val="0011483F"/>
    <w:rsid w:val="001148B3"/>
    <w:rsid w:val="0011583A"/>
    <w:rsid w:val="00115AAB"/>
    <w:rsid w:val="00115C7E"/>
    <w:rsid w:val="00115EB8"/>
    <w:rsid w:val="00116719"/>
    <w:rsid w:val="00116840"/>
    <w:rsid w:val="001174B9"/>
    <w:rsid w:val="001175D3"/>
    <w:rsid w:val="00121078"/>
    <w:rsid w:val="001210BE"/>
    <w:rsid w:val="0012180C"/>
    <w:rsid w:val="001221E6"/>
    <w:rsid w:val="001223E2"/>
    <w:rsid w:val="00122C4C"/>
    <w:rsid w:val="001234DE"/>
    <w:rsid w:val="00123F3A"/>
    <w:rsid w:val="0012561C"/>
    <w:rsid w:val="00125E12"/>
    <w:rsid w:val="001269D2"/>
    <w:rsid w:val="00127CCE"/>
    <w:rsid w:val="0013010E"/>
    <w:rsid w:val="00130441"/>
    <w:rsid w:val="0013174A"/>
    <w:rsid w:val="001324DB"/>
    <w:rsid w:val="00133DDF"/>
    <w:rsid w:val="00134266"/>
    <w:rsid w:val="00134CBC"/>
    <w:rsid w:val="00135E1A"/>
    <w:rsid w:val="001360E4"/>
    <w:rsid w:val="00136400"/>
    <w:rsid w:val="0013686F"/>
    <w:rsid w:val="00136D58"/>
    <w:rsid w:val="0013787C"/>
    <w:rsid w:val="00137DF1"/>
    <w:rsid w:val="001400D9"/>
    <w:rsid w:val="00140202"/>
    <w:rsid w:val="0014098B"/>
    <w:rsid w:val="001409F7"/>
    <w:rsid w:val="00141298"/>
    <w:rsid w:val="00141318"/>
    <w:rsid w:val="00142550"/>
    <w:rsid w:val="00142CDD"/>
    <w:rsid w:val="001430A5"/>
    <w:rsid w:val="0014330D"/>
    <w:rsid w:val="00143517"/>
    <w:rsid w:val="0014392D"/>
    <w:rsid w:val="00143A16"/>
    <w:rsid w:val="00143B45"/>
    <w:rsid w:val="001445DE"/>
    <w:rsid w:val="001453F1"/>
    <w:rsid w:val="00145853"/>
    <w:rsid w:val="001462FC"/>
    <w:rsid w:val="001464B5"/>
    <w:rsid w:val="00146523"/>
    <w:rsid w:val="00147001"/>
    <w:rsid w:val="001470CA"/>
    <w:rsid w:val="001475AA"/>
    <w:rsid w:val="001475F9"/>
    <w:rsid w:val="00147BE7"/>
    <w:rsid w:val="00147C2D"/>
    <w:rsid w:val="00150148"/>
    <w:rsid w:val="0015073B"/>
    <w:rsid w:val="00150983"/>
    <w:rsid w:val="00150CBE"/>
    <w:rsid w:val="001511EF"/>
    <w:rsid w:val="00151551"/>
    <w:rsid w:val="0015176F"/>
    <w:rsid w:val="00151BA1"/>
    <w:rsid w:val="0015248C"/>
    <w:rsid w:val="00152B4E"/>
    <w:rsid w:val="00153E97"/>
    <w:rsid w:val="001547FA"/>
    <w:rsid w:val="001549BB"/>
    <w:rsid w:val="00154A34"/>
    <w:rsid w:val="0015504D"/>
    <w:rsid w:val="0015530B"/>
    <w:rsid w:val="001553D2"/>
    <w:rsid w:val="00155A1A"/>
    <w:rsid w:val="00155DF1"/>
    <w:rsid w:val="001564C9"/>
    <w:rsid w:val="0015693D"/>
    <w:rsid w:val="001575B1"/>
    <w:rsid w:val="00160DD9"/>
    <w:rsid w:val="00161377"/>
    <w:rsid w:val="001615D4"/>
    <w:rsid w:val="0016162D"/>
    <w:rsid w:val="001629A3"/>
    <w:rsid w:val="00163791"/>
    <w:rsid w:val="0016433B"/>
    <w:rsid w:val="0016496A"/>
    <w:rsid w:val="0016520F"/>
    <w:rsid w:val="001655B1"/>
    <w:rsid w:val="00165B0C"/>
    <w:rsid w:val="00165DFA"/>
    <w:rsid w:val="00165EFF"/>
    <w:rsid w:val="00166124"/>
    <w:rsid w:val="00166313"/>
    <w:rsid w:val="0016664F"/>
    <w:rsid w:val="00166A50"/>
    <w:rsid w:val="00166BB4"/>
    <w:rsid w:val="0017065D"/>
    <w:rsid w:val="001707E6"/>
    <w:rsid w:val="00170FB5"/>
    <w:rsid w:val="0017142B"/>
    <w:rsid w:val="00171C9D"/>
    <w:rsid w:val="00171D70"/>
    <w:rsid w:val="00171E8F"/>
    <w:rsid w:val="00172BBC"/>
    <w:rsid w:val="00172EF1"/>
    <w:rsid w:val="00173068"/>
    <w:rsid w:val="00173567"/>
    <w:rsid w:val="0017385F"/>
    <w:rsid w:val="00174994"/>
    <w:rsid w:val="00174A01"/>
    <w:rsid w:val="00174FAD"/>
    <w:rsid w:val="00175473"/>
    <w:rsid w:val="001756AC"/>
    <w:rsid w:val="001759F2"/>
    <w:rsid w:val="0017639C"/>
    <w:rsid w:val="00176AAB"/>
    <w:rsid w:val="00177039"/>
    <w:rsid w:val="001772F8"/>
    <w:rsid w:val="00177AE4"/>
    <w:rsid w:val="00177CDE"/>
    <w:rsid w:val="00180104"/>
    <w:rsid w:val="00180912"/>
    <w:rsid w:val="00181862"/>
    <w:rsid w:val="00181950"/>
    <w:rsid w:val="001821D2"/>
    <w:rsid w:val="00183AE0"/>
    <w:rsid w:val="00184136"/>
    <w:rsid w:val="001845D9"/>
    <w:rsid w:val="00184700"/>
    <w:rsid w:val="00184A9A"/>
    <w:rsid w:val="00184B20"/>
    <w:rsid w:val="00184D05"/>
    <w:rsid w:val="00184E48"/>
    <w:rsid w:val="0018528F"/>
    <w:rsid w:val="0018588E"/>
    <w:rsid w:val="00185F38"/>
    <w:rsid w:val="00186094"/>
    <w:rsid w:val="0018666D"/>
    <w:rsid w:val="001866AD"/>
    <w:rsid w:val="00186B8E"/>
    <w:rsid w:val="0018772B"/>
    <w:rsid w:val="001877A2"/>
    <w:rsid w:val="00190448"/>
    <w:rsid w:val="00190627"/>
    <w:rsid w:val="00190E5C"/>
    <w:rsid w:val="001913D1"/>
    <w:rsid w:val="001918DE"/>
    <w:rsid w:val="0019205C"/>
    <w:rsid w:val="00192493"/>
    <w:rsid w:val="00192D82"/>
    <w:rsid w:val="00193994"/>
    <w:rsid w:val="001946F5"/>
    <w:rsid w:val="00194A1C"/>
    <w:rsid w:val="001962FA"/>
    <w:rsid w:val="0019671B"/>
    <w:rsid w:val="0019756C"/>
    <w:rsid w:val="001A0339"/>
    <w:rsid w:val="001A035D"/>
    <w:rsid w:val="001A0C77"/>
    <w:rsid w:val="001A0DB3"/>
    <w:rsid w:val="001A10D8"/>
    <w:rsid w:val="001A2071"/>
    <w:rsid w:val="001A266D"/>
    <w:rsid w:val="001A2D1A"/>
    <w:rsid w:val="001A2E0E"/>
    <w:rsid w:val="001A32EF"/>
    <w:rsid w:val="001A3F67"/>
    <w:rsid w:val="001A40DF"/>
    <w:rsid w:val="001A450B"/>
    <w:rsid w:val="001A4656"/>
    <w:rsid w:val="001A4B11"/>
    <w:rsid w:val="001A5373"/>
    <w:rsid w:val="001A6461"/>
    <w:rsid w:val="001A6845"/>
    <w:rsid w:val="001A6979"/>
    <w:rsid w:val="001A697E"/>
    <w:rsid w:val="001A70EB"/>
    <w:rsid w:val="001A7730"/>
    <w:rsid w:val="001B0A8F"/>
    <w:rsid w:val="001B1A31"/>
    <w:rsid w:val="001B235F"/>
    <w:rsid w:val="001B2B2C"/>
    <w:rsid w:val="001B2D01"/>
    <w:rsid w:val="001B327A"/>
    <w:rsid w:val="001B32C1"/>
    <w:rsid w:val="001B335C"/>
    <w:rsid w:val="001B3768"/>
    <w:rsid w:val="001B3EC8"/>
    <w:rsid w:val="001B3FEC"/>
    <w:rsid w:val="001B454A"/>
    <w:rsid w:val="001B4896"/>
    <w:rsid w:val="001B4EAF"/>
    <w:rsid w:val="001B5603"/>
    <w:rsid w:val="001B5AF5"/>
    <w:rsid w:val="001B5FF6"/>
    <w:rsid w:val="001B69E4"/>
    <w:rsid w:val="001B79B1"/>
    <w:rsid w:val="001B7B69"/>
    <w:rsid w:val="001C02B6"/>
    <w:rsid w:val="001C02C6"/>
    <w:rsid w:val="001C0328"/>
    <w:rsid w:val="001C077B"/>
    <w:rsid w:val="001C130E"/>
    <w:rsid w:val="001C15A1"/>
    <w:rsid w:val="001C18E9"/>
    <w:rsid w:val="001C2EB3"/>
    <w:rsid w:val="001C2FFB"/>
    <w:rsid w:val="001C3217"/>
    <w:rsid w:val="001C3764"/>
    <w:rsid w:val="001C3B48"/>
    <w:rsid w:val="001C422B"/>
    <w:rsid w:val="001C434F"/>
    <w:rsid w:val="001C4905"/>
    <w:rsid w:val="001C4D81"/>
    <w:rsid w:val="001C525F"/>
    <w:rsid w:val="001C54FB"/>
    <w:rsid w:val="001C5509"/>
    <w:rsid w:val="001C60F0"/>
    <w:rsid w:val="001C6EAC"/>
    <w:rsid w:val="001C6F8A"/>
    <w:rsid w:val="001C7572"/>
    <w:rsid w:val="001C783B"/>
    <w:rsid w:val="001C79F1"/>
    <w:rsid w:val="001C7AE6"/>
    <w:rsid w:val="001C7B31"/>
    <w:rsid w:val="001D023A"/>
    <w:rsid w:val="001D0323"/>
    <w:rsid w:val="001D04C5"/>
    <w:rsid w:val="001D05DD"/>
    <w:rsid w:val="001D0885"/>
    <w:rsid w:val="001D0A7C"/>
    <w:rsid w:val="001D0D5E"/>
    <w:rsid w:val="001D0F96"/>
    <w:rsid w:val="001D1CA0"/>
    <w:rsid w:val="001D27D9"/>
    <w:rsid w:val="001D38CA"/>
    <w:rsid w:val="001D3A38"/>
    <w:rsid w:val="001D3D2D"/>
    <w:rsid w:val="001D3D52"/>
    <w:rsid w:val="001D42C1"/>
    <w:rsid w:val="001D4C5F"/>
    <w:rsid w:val="001D4E52"/>
    <w:rsid w:val="001D541C"/>
    <w:rsid w:val="001D560E"/>
    <w:rsid w:val="001D5836"/>
    <w:rsid w:val="001D5BD0"/>
    <w:rsid w:val="001D5FC1"/>
    <w:rsid w:val="001D604F"/>
    <w:rsid w:val="001D625B"/>
    <w:rsid w:val="001D6434"/>
    <w:rsid w:val="001D6884"/>
    <w:rsid w:val="001D6EB7"/>
    <w:rsid w:val="001D734D"/>
    <w:rsid w:val="001D7410"/>
    <w:rsid w:val="001D7566"/>
    <w:rsid w:val="001D7AE2"/>
    <w:rsid w:val="001E114F"/>
    <w:rsid w:val="001E1254"/>
    <w:rsid w:val="001E1C39"/>
    <w:rsid w:val="001E278D"/>
    <w:rsid w:val="001E28B9"/>
    <w:rsid w:val="001E2CB6"/>
    <w:rsid w:val="001E2E3E"/>
    <w:rsid w:val="001E3ACA"/>
    <w:rsid w:val="001E3F90"/>
    <w:rsid w:val="001E4004"/>
    <w:rsid w:val="001E401D"/>
    <w:rsid w:val="001E4246"/>
    <w:rsid w:val="001E4289"/>
    <w:rsid w:val="001E4D8C"/>
    <w:rsid w:val="001E4F0D"/>
    <w:rsid w:val="001E6393"/>
    <w:rsid w:val="001E647F"/>
    <w:rsid w:val="001E65CC"/>
    <w:rsid w:val="001E6DB3"/>
    <w:rsid w:val="001E75D9"/>
    <w:rsid w:val="001E7690"/>
    <w:rsid w:val="001E7B24"/>
    <w:rsid w:val="001E7C03"/>
    <w:rsid w:val="001F12B2"/>
    <w:rsid w:val="001F1536"/>
    <w:rsid w:val="001F1745"/>
    <w:rsid w:val="001F2186"/>
    <w:rsid w:val="001F2368"/>
    <w:rsid w:val="001F244B"/>
    <w:rsid w:val="001F378E"/>
    <w:rsid w:val="001F415A"/>
    <w:rsid w:val="001F482F"/>
    <w:rsid w:val="001F4BD9"/>
    <w:rsid w:val="001F4CCE"/>
    <w:rsid w:val="001F6031"/>
    <w:rsid w:val="001F679C"/>
    <w:rsid w:val="001F6F4C"/>
    <w:rsid w:val="001F7527"/>
    <w:rsid w:val="001F75C8"/>
    <w:rsid w:val="001F76E6"/>
    <w:rsid w:val="001F7B96"/>
    <w:rsid w:val="001F7FB1"/>
    <w:rsid w:val="00200333"/>
    <w:rsid w:val="00202ECB"/>
    <w:rsid w:val="00204020"/>
    <w:rsid w:val="002041A2"/>
    <w:rsid w:val="002042A9"/>
    <w:rsid w:val="00204B61"/>
    <w:rsid w:val="0020552C"/>
    <w:rsid w:val="0020628D"/>
    <w:rsid w:val="00206EBF"/>
    <w:rsid w:val="0021043F"/>
    <w:rsid w:val="0021115C"/>
    <w:rsid w:val="00211E1F"/>
    <w:rsid w:val="00211EE0"/>
    <w:rsid w:val="00212980"/>
    <w:rsid w:val="00212FAC"/>
    <w:rsid w:val="0021328A"/>
    <w:rsid w:val="00214484"/>
    <w:rsid w:val="00214657"/>
    <w:rsid w:val="0021483A"/>
    <w:rsid w:val="002148D1"/>
    <w:rsid w:val="0021495D"/>
    <w:rsid w:val="00214A5D"/>
    <w:rsid w:val="0021561B"/>
    <w:rsid w:val="00215D0E"/>
    <w:rsid w:val="00215D1C"/>
    <w:rsid w:val="00215F51"/>
    <w:rsid w:val="0021708C"/>
    <w:rsid w:val="002172A3"/>
    <w:rsid w:val="00217658"/>
    <w:rsid w:val="00222BA9"/>
    <w:rsid w:val="00223127"/>
    <w:rsid w:val="00223ADD"/>
    <w:rsid w:val="002242CC"/>
    <w:rsid w:val="002242D7"/>
    <w:rsid w:val="00224472"/>
    <w:rsid w:val="0022455A"/>
    <w:rsid w:val="00224648"/>
    <w:rsid w:val="00225CF2"/>
    <w:rsid w:val="0022643D"/>
    <w:rsid w:val="0022705B"/>
    <w:rsid w:val="00227547"/>
    <w:rsid w:val="002276B9"/>
    <w:rsid w:val="00230395"/>
    <w:rsid w:val="00230CC6"/>
    <w:rsid w:val="002313C0"/>
    <w:rsid w:val="002315FE"/>
    <w:rsid w:val="00231AC2"/>
    <w:rsid w:val="00231E41"/>
    <w:rsid w:val="0023235F"/>
    <w:rsid w:val="00232EDA"/>
    <w:rsid w:val="0023355E"/>
    <w:rsid w:val="00234DB6"/>
    <w:rsid w:val="00235450"/>
    <w:rsid w:val="002356E7"/>
    <w:rsid w:val="002360A7"/>
    <w:rsid w:val="002367AA"/>
    <w:rsid w:val="00236AF6"/>
    <w:rsid w:val="00236DF0"/>
    <w:rsid w:val="00237444"/>
    <w:rsid w:val="002374E0"/>
    <w:rsid w:val="00237F01"/>
    <w:rsid w:val="00240276"/>
    <w:rsid w:val="002406E6"/>
    <w:rsid w:val="00240C3A"/>
    <w:rsid w:val="00240E7E"/>
    <w:rsid w:val="00241360"/>
    <w:rsid w:val="00242979"/>
    <w:rsid w:val="00242F0D"/>
    <w:rsid w:val="0024319D"/>
    <w:rsid w:val="002433F2"/>
    <w:rsid w:val="00243B9C"/>
    <w:rsid w:val="00243E81"/>
    <w:rsid w:val="0024426A"/>
    <w:rsid w:val="00244EF4"/>
    <w:rsid w:val="00245182"/>
    <w:rsid w:val="0024555B"/>
    <w:rsid w:val="00245B32"/>
    <w:rsid w:val="00245D12"/>
    <w:rsid w:val="00245E28"/>
    <w:rsid w:val="00246A26"/>
    <w:rsid w:val="00246FFB"/>
    <w:rsid w:val="002471AC"/>
    <w:rsid w:val="00247985"/>
    <w:rsid w:val="00251115"/>
    <w:rsid w:val="002514D0"/>
    <w:rsid w:val="00251587"/>
    <w:rsid w:val="00251724"/>
    <w:rsid w:val="00251B9C"/>
    <w:rsid w:val="00251D42"/>
    <w:rsid w:val="00252C39"/>
    <w:rsid w:val="0025314D"/>
    <w:rsid w:val="00253A7C"/>
    <w:rsid w:val="00253E35"/>
    <w:rsid w:val="00254CBB"/>
    <w:rsid w:val="00255254"/>
    <w:rsid w:val="00255380"/>
    <w:rsid w:val="00255524"/>
    <w:rsid w:val="002557F6"/>
    <w:rsid w:val="002559D3"/>
    <w:rsid w:val="00255B0E"/>
    <w:rsid w:val="00256881"/>
    <w:rsid w:val="002571DF"/>
    <w:rsid w:val="00257681"/>
    <w:rsid w:val="00257783"/>
    <w:rsid w:val="002607B1"/>
    <w:rsid w:val="00260B30"/>
    <w:rsid w:val="00260BB9"/>
    <w:rsid w:val="00260D78"/>
    <w:rsid w:val="00260EBC"/>
    <w:rsid w:val="0026155D"/>
    <w:rsid w:val="00261A32"/>
    <w:rsid w:val="00261AB3"/>
    <w:rsid w:val="0026278E"/>
    <w:rsid w:val="00262BA4"/>
    <w:rsid w:val="00262C30"/>
    <w:rsid w:val="00263332"/>
    <w:rsid w:val="002642F9"/>
    <w:rsid w:val="002642FC"/>
    <w:rsid w:val="002648F4"/>
    <w:rsid w:val="0026496A"/>
    <w:rsid w:val="00264C6E"/>
    <w:rsid w:val="00265655"/>
    <w:rsid w:val="00266695"/>
    <w:rsid w:val="002668DE"/>
    <w:rsid w:val="002668E4"/>
    <w:rsid w:val="00266E6D"/>
    <w:rsid w:val="0026790F"/>
    <w:rsid w:val="00267EF2"/>
    <w:rsid w:val="00270245"/>
    <w:rsid w:val="002709DE"/>
    <w:rsid w:val="00270F28"/>
    <w:rsid w:val="0027150C"/>
    <w:rsid w:val="00271D7D"/>
    <w:rsid w:val="00271DC1"/>
    <w:rsid w:val="00271FAF"/>
    <w:rsid w:val="002725D3"/>
    <w:rsid w:val="00272902"/>
    <w:rsid w:val="00272E58"/>
    <w:rsid w:val="00273406"/>
    <w:rsid w:val="00273797"/>
    <w:rsid w:val="00273B3B"/>
    <w:rsid w:val="00273F9F"/>
    <w:rsid w:val="0027417E"/>
    <w:rsid w:val="0027495D"/>
    <w:rsid w:val="00275696"/>
    <w:rsid w:val="00275A35"/>
    <w:rsid w:val="00275B6C"/>
    <w:rsid w:val="00275E5E"/>
    <w:rsid w:val="0027604A"/>
    <w:rsid w:val="00276105"/>
    <w:rsid w:val="00276BCE"/>
    <w:rsid w:val="00276D49"/>
    <w:rsid w:val="002773DE"/>
    <w:rsid w:val="002776A6"/>
    <w:rsid w:val="00277B32"/>
    <w:rsid w:val="00277EA4"/>
    <w:rsid w:val="00280801"/>
    <w:rsid w:val="002814E6"/>
    <w:rsid w:val="00281696"/>
    <w:rsid w:val="00281F94"/>
    <w:rsid w:val="002827E3"/>
    <w:rsid w:val="00282AC5"/>
    <w:rsid w:val="002832CA"/>
    <w:rsid w:val="00283542"/>
    <w:rsid w:val="002836E8"/>
    <w:rsid w:val="0028386D"/>
    <w:rsid w:val="002839B8"/>
    <w:rsid w:val="00283A36"/>
    <w:rsid w:val="00284B97"/>
    <w:rsid w:val="002858A5"/>
    <w:rsid w:val="00286883"/>
    <w:rsid w:val="00286A06"/>
    <w:rsid w:val="00286A39"/>
    <w:rsid w:val="002874E7"/>
    <w:rsid w:val="0029091A"/>
    <w:rsid w:val="0029097F"/>
    <w:rsid w:val="00290C15"/>
    <w:rsid w:val="00290D52"/>
    <w:rsid w:val="00290FE9"/>
    <w:rsid w:val="00291618"/>
    <w:rsid w:val="0029231A"/>
    <w:rsid w:val="00293027"/>
    <w:rsid w:val="002937C3"/>
    <w:rsid w:val="002938CB"/>
    <w:rsid w:val="00293AE4"/>
    <w:rsid w:val="00293AEE"/>
    <w:rsid w:val="0029461D"/>
    <w:rsid w:val="002955AF"/>
    <w:rsid w:val="00295880"/>
    <w:rsid w:val="00295E97"/>
    <w:rsid w:val="0029686C"/>
    <w:rsid w:val="00296CFA"/>
    <w:rsid w:val="00296E79"/>
    <w:rsid w:val="00297054"/>
    <w:rsid w:val="00297072"/>
    <w:rsid w:val="00297784"/>
    <w:rsid w:val="002A04DB"/>
    <w:rsid w:val="002A097C"/>
    <w:rsid w:val="002A0DE9"/>
    <w:rsid w:val="002A1217"/>
    <w:rsid w:val="002A192A"/>
    <w:rsid w:val="002A1EDC"/>
    <w:rsid w:val="002A2A43"/>
    <w:rsid w:val="002A2CE5"/>
    <w:rsid w:val="002A2F0B"/>
    <w:rsid w:val="002A333B"/>
    <w:rsid w:val="002A33F7"/>
    <w:rsid w:val="002A36C8"/>
    <w:rsid w:val="002A3FBC"/>
    <w:rsid w:val="002A4567"/>
    <w:rsid w:val="002A4AE5"/>
    <w:rsid w:val="002A5813"/>
    <w:rsid w:val="002A66DD"/>
    <w:rsid w:val="002A6B91"/>
    <w:rsid w:val="002A6C4D"/>
    <w:rsid w:val="002A6D50"/>
    <w:rsid w:val="002A7065"/>
    <w:rsid w:val="002A72EC"/>
    <w:rsid w:val="002A790A"/>
    <w:rsid w:val="002A7C1B"/>
    <w:rsid w:val="002B04A9"/>
    <w:rsid w:val="002B0B5F"/>
    <w:rsid w:val="002B11A0"/>
    <w:rsid w:val="002B1A13"/>
    <w:rsid w:val="002B2516"/>
    <w:rsid w:val="002B2975"/>
    <w:rsid w:val="002B39A7"/>
    <w:rsid w:val="002B3D14"/>
    <w:rsid w:val="002B417D"/>
    <w:rsid w:val="002B44CA"/>
    <w:rsid w:val="002B4823"/>
    <w:rsid w:val="002B49B5"/>
    <w:rsid w:val="002B58F9"/>
    <w:rsid w:val="002B59C3"/>
    <w:rsid w:val="002B708D"/>
    <w:rsid w:val="002B7A2A"/>
    <w:rsid w:val="002B7A39"/>
    <w:rsid w:val="002B7AEB"/>
    <w:rsid w:val="002B7C7E"/>
    <w:rsid w:val="002B7FBF"/>
    <w:rsid w:val="002C049B"/>
    <w:rsid w:val="002C0AE3"/>
    <w:rsid w:val="002C0C49"/>
    <w:rsid w:val="002C1172"/>
    <w:rsid w:val="002C1A44"/>
    <w:rsid w:val="002C1AAE"/>
    <w:rsid w:val="002C20FB"/>
    <w:rsid w:val="002C23CF"/>
    <w:rsid w:val="002C35E9"/>
    <w:rsid w:val="002C4185"/>
    <w:rsid w:val="002C4858"/>
    <w:rsid w:val="002C502A"/>
    <w:rsid w:val="002C51F2"/>
    <w:rsid w:val="002C55F3"/>
    <w:rsid w:val="002C5E99"/>
    <w:rsid w:val="002C74D4"/>
    <w:rsid w:val="002C75B5"/>
    <w:rsid w:val="002C7E55"/>
    <w:rsid w:val="002D00E7"/>
    <w:rsid w:val="002D0331"/>
    <w:rsid w:val="002D06FB"/>
    <w:rsid w:val="002D0D60"/>
    <w:rsid w:val="002D0F92"/>
    <w:rsid w:val="002D1185"/>
    <w:rsid w:val="002D1554"/>
    <w:rsid w:val="002D157B"/>
    <w:rsid w:val="002D17EC"/>
    <w:rsid w:val="002D19F3"/>
    <w:rsid w:val="002D1F24"/>
    <w:rsid w:val="002D29BD"/>
    <w:rsid w:val="002D2B71"/>
    <w:rsid w:val="002D3FDF"/>
    <w:rsid w:val="002D4054"/>
    <w:rsid w:val="002D4F06"/>
    <w:rsid w:val="002D53BB"/>
    <w:rsid w:val="002D57B5"/>
    <w:rsid w:val="002D6D5C"/>
    <w:rsid w:val="002D6EBA"/>
    <w:rsid w:val="002D7CCD"/>
    <w:rsid w:val="002D7CFA"/>
    <w:rsid w:val="002E061B"/>
    <w:rsid w:val="002E0C6F"/>
    <w:rsid w:val="002E0D38"/>
    <w:rsid w:val="002E0F18"/>
    <w:rsid w:val="002E0FD3"/>
    <w:rsid w:val="002E14C7"/>
    <w:rsid w:val="002E1C6C"/>
    <w:rsid w:val="002E1D0D"/>
    <w:rsid w:val="002E2534"/>
    <w:rsid w:val="002E25FF"/>
    <w:rsid w:val="002E2B63"/>
    <w:rsid w:val="002E326E"/>
    <w:rsid w:val="002E375A"/>
    <w:rsid w:val="002E4108"/>
    <w:rsid w:val="002E434A"/>
    <w:rsid w:val="002E4C5D"/>
    <w:rsid w:val="002E4D47"/>
    <w:rsid w:val="002E5AFF"/>
    <w:rsid w:val="002E5CAD"/>
    <w:rsid w:val="002E5CBA"/>
    <w:rsid w:val="002E5F9D"/>
    <w:rsid w:val="002E687B"/>
    <w:rsid w:val="002E6E0B"/>
    <w:rsid w:val="002E6F01"/>
    <w:rsid w:val="002E709B"/>
    <w:rsid w:val="002E75A2"/>
    <w:rsid w:val="002E77FA"/>
    <w:rsid w:val="002E7A18"/>
    <w:rsid w:val="002F011A"/>
    <w:rsid w:val="002F0E29"/>
    <w:rsid w:val="002F0EFF"/>
    <w:rsid w:val="002F243A"/>
    <w:rsid w:val="002F3DB6"/>
    <w:rsid w:val="002F4654"/>
    <w:rsid w:val="002F52B1"/>
    <w:rsid w:val="002F57A7"/>
    <w:rsid w:val="002F5C48"/>
    <w:rsid w:val="002F5DA4"/>
    <w:rsid w:val="002F642B"/>
    <w:rsid w:val="002F6666"/>
    <w:rsid w:val="002F6BF1"/>
    <w:rsid w:val="002F716E"/>
    <w:rsid w:val="002F7434"/>
    <w:rsid w:val="002F7F2E"/>
    <w:rsid w:val="0030060E"/>
    <w:rsid w:val="0030158B"/>
    <w:rsid w:val="00301787"/>
    <w:rsid w:val="003023C9"/>
    <w:rsid w:val="00302E9B"/>
    <w:rsid w:val="00303C09"/>
    <w:rsid w:val="003040EC"/>
    <w:rsid w:val="00305365"/>
    <w:rsid w:val="00305753"/>
    <w:rsid w:val="00305E1C"/>
    <w:rsid w:val="003061B2"/>
    <w:rsid w:val="00306D7E"/>
    <w:rsid w:val="003078E7"/>
    <w:rsid w:val="003105DF"/>
    <w:rsid w:val="003108D1"/>
    <w:rsid w:val="00310EC1"/>
    <w:rsid w:val="003118C4"/>
    <w:rsid w:val="0031196B"/>
    <w:rsid w:val="00311F84"/>
    <w:rsid w:val="00312528"/>
    <w:rsid w:val="0031288A"/>
    <w:rsid w:val="003132D8"/>
    <w:rsid w:val="003136C1"/>
    <w:rsid w:val="00313C57"/>
    <w:rsid w:val="00313E76"/>
    <w:rsid w:val="00314E2D"/>
    <w:rsid w:val="003159A0"/>
    <w:rsid w:val="003202FD"/>
    <w:rsid w:val="00320AF9"/>
    <w:rsid w:val="00321704"/>
    <w:rsid w:val="00321778"/>
    <w:rsid w:val="00321CFA"/>
    <w:rsid w:val="00321E56"/>
    <w:rsid w:val="00322260"/>
    <w:rsid w:val="00322413"/>
    <w:rsid w:val="00322496"/>
    <w:rsid w:val="00322864"/>
    <w:rsid w:val="00322F9D"/>
    <w:rsid w:val="0032382F"/>
    <w:rsid w:val="00323B00"/>
    <w:rsid w:val="00324320"/>
    <w:rsid w:val="00324406"/>
    <w:rsid w:val="00324571"/>
    <w:rsid w:val="003249CF"/>
    <w:rsid w:val="00324E7C"/>
    <w:rsid w:val="0032557E"/>
    <w:rsid w:val="00325A03"/>
    <w:rsid w:val="003261D4"/>
    <w:rsid w:val="00326262"/>
    <w:rsid w:val="0032636E"/>
    <w:rsid w:val="00326638"/>
    <w:rsid w:val="00327097"/>
    <w:rsid w:val="00327AA1"/>
    <w:rsid w:val="00327C53"/>
    <w:rsid w:val="00327E10"/>
    <w:rsid w:val="003303C1"/>
    <w:rsid w:val="003303EC"/>
    <w:rsid w:val="00330906"/>
    <w:rsid w:val="00330BE1"/>
    <w:rsid w:val="00330EDC"/>
    <w:rsid w:val="003319C5"/>
    <w:rsid w:val="00331C4B"/>
    <w:rsid w:val="003326A6"/>
    <w:rsid w:val="0033349A"/>
    <w:rsid w:val="00333BCF"/>
    <w:rsid w:val="00333D55"/>
    <w:rsid w:val="00333EC8"/>
    <w:rsid w:val="00335266"/>
    <w:rsid w:val="003354A6"/>
    <w:rsid w:val="00335667"/>
    <w:rsid w:val="00335A72"/>
    <w:rsid w:val="00335F93"/>
    <w:rsid w:val="00335FE1"/>
    <w:rsid w:val="00336EC5"/>
    <w:rsid w:val="0033725F"/>
    <w:rsid w:val="00337675"/>
    <w:rsid w:val="0033785C"/>
    <w:rsid w:val="0034012C"/>
    <w:rsid w:val="00340FC2"/>
    <w:rsid w:val="003413FF"/>
    <w:rsid w:val="00341E8A"/>
    <w:rsid w:val="00342FD4"/>
    <w:rsid w:val="00343FE5"/>
    <w:rsid w:val="003444E5"/>
    <w:rsid w:val="00344C02"/>
    <w:rsid w:val="00345662"/>
    <w:rsid w:val="00346427"/>
    <w:rsid w:val="00346622"/>
    <w:rsid w:val="003467F7"/>
    <w:rsid w:val="0034680C"/>
    <w:rsid w:val="0034681C"/>
    <w:rsid w:val="0034698E"/>
    <w:rsid w:val="00347461"/>
    <w:rsid w:val="00347C6B"/>
    <w:rsid w:val="00350DFF"/>
    <w:rsid w:val="003513A6"/>
    <w:rsid w:val="00351EBC"/>
    <w:rsid w:val="00352930"/>
    <w:rsid w:val="00352D18"/>
    <w:rsid w:val="00353149"/>
    <w:rsid w:val="0035318C"/>
    <w:rsid w:val="00353ED1"/>
    <w:rsid w:val="003542F0"/>
    <w:rsid w:val="00354538"/>
    <w:rsid w:val="00354AC2"/>
    <w:rsid w:val="00354CD2"/>
    <w:rsid w:val="00355A7E"/>
    <w:rsid w:val="00356307"/>
    <w:rsid w:val="00356324"/>
    <w:rsid w:val="00356744"/>
    <w:rsid w:val="00356C88"/>
    <w:rsid w:val="00357405"/>
    <w:rsid w:val="003578AB"/>
    <w:rsid w:val="003579E3"/>
    <w:rsid w:val="003610BB"/>
    <w:rsid w:val="00361307"/>
    <w:rsid w:val="00361745"/>
    <w:rsid w:val="00362306"/>
    <w:rsid w:val="00362BFA"/>
    <w:rsid w:val="00363047"/>
    <w:rsid w:val="00363194"/>
    <w:rsid w:val="0036344C"/>
    <w:rsid w:val="00363884"/>
    <w:rsid w:val="00364833"/>
    <w:rsid w:val="00364A22"/>
    <w:rsid w:val="00364B18"/>
    <w:rsid w:val="00367C37"/>
    <w:rsid w:val="00367E3D"/>
    <w:rsid w:val="00370061"/>
    <w:rsid w:val="00370D4E"/>
    <w:rsid w:val="00372759"/>
    <w:rsid w:val="00373D60"/>
    <w:rsid w:val="00374141"/>
    <w:rsid w:val="003743B1"/>
    <w:rsid w:val="0037448F"/>
    <w:rsid w:val="00374BE1"/>
    <w:rsid w:val="0037579A"/>
    <w:rsid w:val="00376F92"/>
    <w:rsid w:val="003770AB"/>
    <w:rsid w:val="00377B37"/>
    <w:rsid w:val="00377CFB"/>
    <w:rsid w:val="00381010"/>
    <w:rsid w:val="00381DF5"/>
    <w:rsid w:val="003821DC"/>
    <w:rsid w:val="0038231A"/>
    <w:rsid w:val="003824EA"/>
    <w:rsid w:val="00382ADE"/>
    <w:rsid w:val="003846FC"/>
    <w:rsid w:val="00384B35"/>
    <w:rsid w:val="00385862"/>
    <w:rsid w:val="003859B9"/>
    <w:rsid w:val="00386343"/>
    <w:rsid w:val="003863C1"/>
    <w:rsid w:val="003868EB"/>
    <w:rsid w:val="00386B66"/>
    <w:rsid w:val="0038743C"/>
    <w:rsid w:val="0038778D"/>
    <w:rsid w:val="00391141"/>
    <w:rsid w:val="00392313"/>
    <w:rsid w:val="00392E13"/>
    <w:rsid w:val="00393736"/>
    <w:rsid w:val="00393EB8"/>
    <w:rsid w:val="00394544"/>
    <w:rsid w:val="00394B78"/>
    <w:rsid w:val="00395580"/>
    <w:rsid w:val="003955E9"/>
    <w:rsid w:val="00395925"/>
    <w:rsid w:val="00395D9E"/>
    <w:rsid w:val="00395E39"/>
    <w:rsid w:val="00396099"/>
    <w:rsid w:val="00396602"/>
    <w:rsid w:val="00396759"/>
    <w:rsid w:val="00396A02"/>
    <w:rsid w:val="00397731"/>
    <w:rsid w:val="003A190A"/>
    <w:rsid w:val="003A1A22"/>
    <w:rsid w:val="003A1E91"/>
    <w:rsid w:val="003A25A4"/>
    <w:rsid w:val="003A2E53"/>
    <w:rsid w:val="003A323D"/>
    <w:rsid w:val="003A3AD4"/>
    <w:rsid w:val="003A3C86"/>
    <w:rsid w:val="003A4956"/>
    <w:rsid w:val="003A4CED"/>
    <w:rsid w:val="003A4FAB"/>
    <w:rsid w:val="003A53C2"/>
    <w:rsid w:val="003A7497"/>
    <w:rsid w:val="003A74F1"/>
    <w:rsid w:val="003B05BA"/>
    <w:rsid w:val="003B17BB"/>
    <w:rsid w:val="003B28E9"/>
    <w:rsid w:val="003B2ADD"/>
    <w:rsid w:val="003B2D4C"/>
    <w:rsid w:val="003B32C6"/>
    <w:rsid w:val="003B3C12"/>
    <w:rsid w:val="003B4FFB"/>
    <w:rsid w:val="003B5737"/>
    <w:rsid w:val="003B5DEC"/>
    <w:rsid w:val="003B6034"/>
    <w:rsid w:val="003B6082"/>
    <w:rsid w:val="003B609F"/>
    <w:rsid w:val="003B6785"/>
    <w:rsid w:val="003B7930"/>
    <w:rsid w:val="003C089C"/>
    <w:rsid w:val="003C0E95"/>
    <w:rsid w:val="003C1715"/>
    <w:rsid w:val="003C1D97"/>
    <w:rsid w:val="003C1DED"/>
    <w:rsid w:val="003C1DFF"/>
    <w:rsid w:val="003C1F1C"/>
    <w:rsid w:val="003C2092"/>
    <w:rsid w:val="003C357B"/>
    <w:rsid w:val="003C3E5C"/>
    <w:rsid w:val="003C3F0A"/>
    <w:rsid w:val="003C417E"/>
    <w:rsid w:val="003C450E"/>
    <w:rsid w:val="003C46F5"/>
    <w:rsid w:val="003C480D"/>
    <w:rsid w:val="003C5B51"/>
    <w:rsid w:val="003C5DAE"/>
    <w:rsid w:val="003C5F81"/>
    <w:rsid w:val="003C62E1"/>
    <w:rsid w:val="003C62FC"/>
    <w:rsid w:val="003C6C7A"/>
    <w:rsid w:val="003C6F7F"/>
    <w:rsid w:val="003C6FFC"/>
    <w:rsid w:val="003C71A7"/>
    <w:rsid w:val="003C7264"/>
    <w:rsid w:val="003C743B"/>
    <w:rsid w:val="003C7908"/>
    <w:rsid w:val="003D00B5"/>
    <w:rsid w:val="003D15A0"/>
    <w:rsid w:val="003D1AD7"/>
    <w:rsid w:val="003D1C3A"/>
    <w:rsid w:val="003D2C3D"/>
    <w:rsid w:val="003D328F"/>
    <w:rsid w:val="003D371F"/>
    <w:rsid w:val="003D38D8"/>
    <w:rsid w:val="003D3CD2"/>
    <w:rsid w:val="003D3E72"/>
    <w:rsid w:val="003D3F6E"/>
    <w:rsid w:val="003D5022"/>
    <w:rsid w:val="003D5C4A"/>
    <w:rsid w:val="003D652E"/>
    <w:rsid w:val="003D65F0"/>
    <w:rsid w:val="003D6C03"/>
    <w:rsid w:val="003D6C19"/>
    <w:rsid w:val="003D70C4"/>
    <w:rsid w:val="003D76B3"/>
    <w:rsid w:val="003D793D"/>
    <w:rsid w:val="003D7C77"/>
    <w:rsid w:val="003D7FD6"/>
    <w:rsid w:val="003E084F"/>
    <w:rsid w:val="003E0AF0"/>
    <w:rsid w:val="003E0EA5"/>
    <w:rsid w:val="003E13CC"/>
    <w:rsid w:val="003E1B3A"/>
    <w:rsid w:val="003E27A2"/>
    <w:rsid w:val="003E3165"/>
    <w:rsid w:val="003E3D13"/>
    <w:rsid w:val="003E426D"/>
    <w:rsid w:val="003E4A85"/>
    <w:rsid w:val="003E4D64"/>
    <w:rsid w:val="003E5435"/>
    <w:rsid w:val="003E566B"/>
    <w:rsid w:val="003E6BCF"/>
    <w:rsid w:val="003E71E3"/>
    <w:rsid w:val="003E73B5"/>
    <w:rsid w:val="003F1A42"/>
    <w:rsid w:val="003F1C6B"/>
    <w:rsid w:val="003F1E4B"/>
    <w:rsid w:val="003F21E4"/>
    <w:rsid w:val="003F2698"/>
    <w:rsid w:val="003F2B79"/>
    <w:rsid w:val="003F3408"/>
    <w:rsid w:val="003F3B34"/>
    <w:rsid w:val="003F3FAD"/>
    <w:rsid w:val="003F4810"/>
    <w:rsid w:val="003F5BCD"/>
    <w:rsid w:val="003F6189"/>
    <w:rsid w:val="003F6497"/>
    <w:rsid w:val="003F68E7"/>
    <w:rsid w:val="003F72E3"/>
    <w:rsid w:val="003F743F"/>
    <w:rsid w:val="0040097E"/>
    <w:rsid w:val="00400B8E"/>
    <w:rsid w:val="00400FC8"/>
    <w:rsid w:val="00400FCE"/>
    <w:rsid w:val="004015A5"/>
    <w:rsid w:val="004015B0"/>
    <w:rsid w:val="00401B1E"/>
    <w:rsid w:val="004020F3"/>
    <w:rsid w:val="00402B25"/>
    <w:rsid w:val="00402E66"/>
    <w:rsid w:val="00403254"/>
    <w:rsid w:val="004033F9"/>
    <w:rsid w:val="00403A67"/>
    <w:rsid w:val="00404455"/>
    <w:rsid w:val="0040478D"/>
    <w:rsid w:val="00404B4C"/>
    <w:rsid w:val="00404E4F"/>
    <w:rsid w:val="00405112"/>
    <w:rsid w:val="0040567F"/>
    <w:rsid w:val="00405C21"/>
    <w:rsid w:val="00405F9D"/>
    <w:rsid w:val="004067BA"/>
    <w:rsid w:val="00406D70"/>
    <w:rsid w:val="004075A9"/>
    <w:rsid w:val="00407876"/>
    <w:rsid w:val="004117AB"/>
    <w:rsid w:val="00411C32"/>
    <w:rsid w:val="004122E2"/>
    <w:rsid w:val="00412E3D"/>
    <w:rsid w:val="0041324E"/>
    <w:rsid w:val="00413250"/>
    <w:rsid w:val="0041382D"/>
    <w:rsid w:val="00413898"/>
    <w:rsid w:val="00413F42"/>
    <w:rsid w:val="00414014"/>
    <w:rsid w:val="00414594"/>
    <w:rsid w:val="00414DC7"/>
    <w:rsid w:val="00415306"/>
    <w:rsid w:val="0041598B"/>
    <w:rsid w:val="00415F0F"/>
    <w:rsid w:val="00416205"/>
    <w:rsid w:val="004168FF"/>
    <w:rsid w:val="00416FAF"/>
    <w:rsid w:val="0041712E"/>
    <w:rsid w:val="00417731"/>
    <w:rsid w:val="00417966"/>
    <w:rsid w:val="00417DB8"/>
    <w:rsid w:val="00420E9D"/>
    <w:rsid w:val="00422287"/>
    <w:rsid w:val="00422348"/>
    <w:rsid w:val="00422D20"/>
    <w:rsid w:val="00422FD1"/>
    <w:rsid w:val="00423819"/>
    <w:rsid w:val="00423A68"/>
    <w:rsid w:val="00423C6E"/>
    <w:rsid w:val="00423C7D"/>
    <w:rsid w:val="00423DB3"/>
    <w:rsid w:val="0042404C"/>
    <w:rsid w:val="00424595"/>
    <w:rsid w:val="00424D0A"/>
    <w:rsid w:val="00425352"/>
    <w:rsid w:val="00425FF6"/>
    <w:rsid w:val="004261C0"/>
    <w:rsid w:val="00427369"/>
    <w:rsid w:val="0042744D"/>
    <w:rsid w:val="00427F71"/>
    <w:rsid w:val="004306C3"/>
    <w:rsid w:val="00430DE0"/>
    <w:rsid w:val="004315BC"/>
    <w:rsid w:val="00431BF2"/>
    <w:rsid w:val="00432FF4"/>
    <w:rsid w:val="004335E7"/>
    <w:rsid w:val="004337C2"/>
    <w:rsid w:val="00433A21"/>
    <w:rsid w:val="00433A9B"/>
    <w:rsid w:val="004343EA"/>
    <w:rsid w:val="00435852"/>
    <w:rsid w:val="004359E4"/>
    <w:rsid w:val="00435CE8"/>
    <w:rsid w:val="0043619E"/>
    <w:rsid w:val="0043690B"/>
    <w:rsid w:val="00436CAC"/>
    <w:rsid w:val="00437938"/>
    <w:rsid w:val="00437E42"/>
    <w:rsid w:val="00437F57"/>
    <w:rsid w:val="004403BF"/>
    <w:rsid w:val="0044118C"/>
    <w:rsid w:val="00442369"/>
    <w:rsid w:val="0044341F"/>
    <w:rsid w:val="00443497"/>
    <w:rsid w:val="004443D6"/>
    <w:rsid w:val="00444664"/>
    <w:rsid w:val="00444C23"/>
    <w:rsid w:val="004453BE"/>
    <w:rsid w:val="0044559E"/>
    <w:rsid w:val="00445754"/>
    <w:rsid w:val="00445920"/>
    <w:rsid w:val="0044601A"/>
    <w:rsid w:val="004460F5"/>
    <w:rsid w:val="0044702E"/>
    <w:rsid w:val="004472BC"/>
    <w:rsid w:val="00447F1D"/>
    <w:rsid w:val="004500ED"/>
    <w:rsid w:val="004503F6"/>
    <w:rsid w:val="004505BD"/>
    <w:rsid w:val="004510E1"/>
    <w:rsid w:val="004513FA"/>
    <w:rsid w:val="0045209E"/>
    <w:rsid w:val="004520C0"/>
    <w:rsid w:val="0045231C"/>
    <w:rsid w:val="00452883"/>
    <w:rsid w:val="00453299"/>
    <w:rsid w:val="00453615"/>
    <w:rsid w:val="0045379D"/>
    <w:rsid w:val="00453879"/>
    <w:rsid w:val="004548D8"/>
    <w:rsid w:val="0045523A"/>
    <w:rsid w:val="00455D24"/>
    <w:rsid w:val="0045622B"/>
    <w:rsid w:val="00456C58"/>
    <w:rsid w:val="004572CE"/>
    <w:rsid w:val="00457A9A"/>
    <w:rsid w:val="00457A9E"/>
    <w:rsid w:val="00460128"/>
    <w:rsid w:val="004609D3"/>
    <w:rsid w:val="00461309"/>
    <w:rsid w:val="00462229"/>
    <w:rsid w:val="00462946"/>
    <w:rsid w:val="004629CD"/>
    <w:rsid w:val="004645F2"/>
    <w:rsid w:val="00464BEB"/>
    <w:rsid w:val="00464C91"/>
    <w:rsid w:val="004651FC"/>
    <w:rsid w:val="0046521E"/>
    <w:rsid w:val="00465269"/>
    <w:rsid w:val="00465F83"/>
    <w:rsid w:val="004670C8"/>
    <w:rsid w:val="004671B8"/>
    <w:rsid w:val="00467F2B"/>
    <w:rsid w:val="004721B9"/>
    <w:rsid w:val="00472C5A"/>
    <w:rsid w:val="00473649"/>
    <w:rsid w:val="00473DE0"/>
    <w:rsid w:val="00475A3B"/>
    <w:rsid w:val="00475BE6"/>
    <w:rsid w:val="00475C1E"/>
    <w:rsid w:val="00475D3E"/>
    <w:rsid w:val="004761AA"/>
    <w:rsid w:val="004762C2"/>
    <w:rsid w:val="0047718C"/>
    <w:rsid w:val="004771B4"/>
    <w:rsid w:val="004801FA"/>
    <w:rsid w:val="00481058"/>
    <w:rsid w:val="004810FB"/>
    <w:rsid w:val="004812FF"/>
    <w:rsid w:val="00481314"/>
    <w:rsid w:val="00481E39"/>
    <w:rsid w:val="004836CB"/>
    <w:rsid w:val="00483D7B"/>
    <w:rsid w:val="00484631"/>
    <w:rsid w:val="00484C5A"/>
    <w:rsid w:val="00485EBA"/>
    <w:rsid w:val="0048799C"/>
    <w:rsid w:val="004879D8"/>
    <w:rsid w:val="0049016F"/>
    <w:rsid w:val="00490A3C"/>
    <w:rsid w:val="00490A51"/>
    <w:rsid w:val="00490F35"/>
    <w:rsid w:val="00491A0F"/>
    <w:rsid w:val="00491A78"/>
    <w:rsid w:val="00491ACB"/>
    <w:rsid w:val="00491F11"/>
    <w:rsid w:val="004922C7"/>
    <w:rsid w:val="004923F6"/>
    <w:rsid w:val="00492431"/>
    <w:rsid w:val="00492487"/>
    <w:rsid w:val="004925F1"/>
    <w:rsid w:val="00492A45"/>
    <w:rsid w:val="00492BF5"/>
    <w:rsid w:val="004938AB"/>
    <w:rsid w:val="00494269"/>
    <w:rsid w:val="0049551D"/>
    <w:rsid w:val="004958C8"/>
    <w:rsid w:val="004963C8"/>
    <w:rsid w:val="0049673D"/>
    <w:rsid w:val="00496823"/>
    <w:rsid w:val="00496C6F"/>
    <w:rsid w:val="00496E4B"/>
    <w:rsid w:val="00497831"/>
    <w:rsid w:val="00497F26"/>
    <w:rsid w:val="00497FBF"/>
    <w:rsid w:val="004A03BD"/>
    <w:rsid w:val="004A070D"/>
    <w:rsid w:val="004A0909"/>
    <w:rsid w:val="004A123D"/>
    <w:rsid w:val="004A1F8E"/>
    <w:rsid w:val="004A244B"/>
    <w:rsid w:val="004A2F6D"/>
    <w:rsid w:val="004A3118"/>
    <w:rsid w:val="004A3668"/>
    <w:rsid w:val="004A366A"/>
    <w:rsid w:val="004A3696"/>
    <w:rsid w:val="004A41F8"/>
    <w:rsid w:val="004A4A66"/>
    <w:rsid w:val="004A4F0F"/>
    <w:rsid w:val="004A525C"/>
    <w:rsid w:val="004A7336"/>
    <w:rsid w:val="004A773F"/>
    <w:rsid w:val="004A7D75"/>
    <w:rsid w:val="004B08EA"/>
    <w:rsid w:val="004B097C"/>
    <w:rsid w:val="004B0A1A"/>
    <w:rsid w:val="004B0B49"/>
    <w:rsid w:val="004B0D94"/>
    <w:rsid w:val="004B0E44"/>
    <w:rsid w:val="004B16DC"/>
    <w:rsid w:val="004B19E0"/>
    <w:rsid w:val="004B2D51"/>
    <w:rsid w:val="004B2E5C"/>
    <w:rsid w:val="004B35B7"/>
    <w:rsid w:val="004B3969"/>
    <w:rsid w:val="004B485C"/>
    <w:rsid w:val="004B4A0F"/>
    <w:rsid w:val="004B4B88"/>
    <w:rsid w:val="004B4FF7"/>
    <w:rsid w:val="004B5803"/>
    <w:rsid w:val="004B5A66"/>
    <w:rsid w:val="004B6270"/>
    <w:rsid w:val="004B674F"/>
    <w:rsid w:val="004B6A68"/>
    <w:rsid w:val="004B7376"/>
    <w:rsid w:val="004B78FB"/>
    <w:rsid w:val="004C08A5"/>
    <w:rsid w:val="004C0CB1"/>
    <w:rsid w:val="004C0DF7"/>
    <w:rsid w:val="004C11A0"/>
    <w:rsid w:val="004C12E1"/>
    <w:rsid w:val="004C1BAA"/>
    <w:rsid w:val="004C27C4"/>
    <w:rsid w:val="004C3013"/>
    <w:rsid w:val="004C3438"/>
    <w:rsid w:val="004C35E9"/>
    <w:rsid w:val="004C3729"/>
    <w:rsid w:val="004C532D"/>
    <w:rsid w:val="004C53E9"/>
    <w:rsid w:val="004C598B"/>
    <w:rsid w:val="004C62C7"/>
    <w:rsid w:val="004C6ED1"/>
    <w:rsid w:val="004C7B23"/>
    <w:rsid w:val="004D02CE"/>
    <w:rsid w:val="004D1680"/>
    <w:rsid w:val="004D1D25"/>
    <w:rsid w:val="004D2170"/>
    <w:rsid w:val="004D2399"/>
    <w:rsid w:val="004D27F2"/>
    <w:rsid w:val="004D2D2E"/>
    <w:rsid w:val="004D31DB"/>
    <w:rsid w:val="004D3F01"/>
    <w:rsid w:val="004D53E2"/>
    <w:rsid w:val="004D576D"/>
    <w:rsid w:val="004D64A9"/>
    <w:rsid w:val="004D6DDA"/>
    <w:rsid w:val="004D73CE"/>
    <w:rsid w:val="004D7C86"/>
    <w:rsid w:val="004E0513"/>
    <w:rsid w:val="004E0DD4"/>
    <w:rsid w:val="004E20D9"/>
    <w:rsid w:val="004E3154"/>
    <w:rsid w:val="004E326F"/>
    <w:rsid w:val="004E4E56"/>
    <w:rsid w:val="004E5D45"/>
    <w:rsid w:val="004E5F88"/>
    <w:rsid w:val="004E6A12"/>
    <w:rsid w:val="004E6B0E"/>
    <w:rsid w:val="004E70F7"/>
    <w:rsid w:val="004E7BD1"/>
    <w:rsid w:val="004F0144"/>
    <w:rsid w:val="004F1554"/>
    <w:rsid w:val="004F1D30"/>
    <w:rsid w:val="004F267B"/>
    <w:rsid w:val="004F27D3"/>
    <w:rsid w:val="004F39EE"/>
    <w:rsid w:val="004F3E3D"/>
    <w:rsid w:val="004F4569"/>
    <w:rsid w:val="004F4D88"/>
    <w:rsid w:val="004F517F"/>
    <w:rsid w:val="004F60B3"/>
    <w:rsid w:val="004F6514"/>
    <w:rsid w:val="004F78D4"/>
    <w:rsid w:val="0050068F"/>
    <w:rsid w:val="00500E1D"/>
    <w:rsid w:val="00501B41"/>
    <w:rsid w:val="00501BFA"/>
    <w:rsid w:val="00502216"/>
    <w:rsid w:val="00502F7E"/>
    <w:rsid w:val="00503136"/>
    <w:rsid w:val="00503240"/>
    <w:rsid w:val="005037C0"/>
    <w:rsid w:val="005039DB"/>
    <w:rsid w:val="0050431D"/>
    <w:rsid w:val="005044F3"/>
    <w:rsid w:val="0050470E"/>
    <w:rsid w:val="00505E98"/>
    <w:rsid w:val="00506115"/>
    <w:rsid w:val="00506442"/>
    <w:rsid w:val="00506944"/>
    <w:rsid w:val="00506FB4"/>
    <w:rsid w:val="005074B9"/>
    <w:rsid w:val="00507F3A"/>
    <w:rsid w:val="0051003B"/>
    <w:rsid w:val="005100FA"/>
    <w:rsid w:val="005103C5"/>
    <w:rsid w:val="005105EF"/>
    <w:rsid w:val="005107AF"/>
    <w:rsid w:val="00510B5F"/>
    <w:rsid w:val="005110F7"/>
    <w:rsid w:val="00511176"/>
    <w:rsid w:val="00511A0D"/>
    <w:rsid w:val="0051289C"/>
    <w:rsid w:val="00512A0A"/>
    <w:rsid w:val="00512E83"/>
    <w:rsid w:val="00513431"/>
    <w:rsid w:val="0051363F"/>
    <w:rsid w:val="005139FA"/>
    <w:rsid w:val="00514AD5"/>
    <w:rsid w:val="005151B8"/>
    <w:rsid w:val="005159CB"/>
    <w:rsid w:val="005161B3"/>
    <w:rsid w:val="00516233"/>
    <w:rsid w:val="00516826"/>
    <w:rsid w:val="00516869"/>
    <w:rsid w:val="00516FC3"/>
    <w:rsid w:val="005175E7"/>
    <w:rsid w:val="00517754"/>
    <w:rsid w:val="00517BD2"/>
    <w:rsid w:val="00520B5A"/>
    <w:rsid w:val="00522295"/>
    <w:rsid w:val="00522B9B"/>
    <w:rsid w:val="00522CA2"/>
    <w:rsid w:val="00522ED5"/>
    <w:rsid w:val="00523839"/>
    <w:rsid w:val="00523F53"/>
    <w:rsid w:val="0052674F"/>
    <w:rsid w:val="00526EC3"/>
    <w:rsid w:val="0053010F"/>
    <w:rsid w:val="00530190"/>
    <w:rsid w:val="00530C81"/>
    <w:rsid w:val="00531041"/>
    <w:rsid w:val="005312A9"/>
    <w:rsid w:val="00531E7B"/>
    <w:rsid w:val="00532377"/>
    <w:rsid w:val="0053271B"/>
    <w:rsid w:val="00532991"/>
    <w:rsid w:val="00533877"/>
    <w:rsid w:val="00533C95"/>
    <w:rsid w:val="00533ED7"/>
    <w:rsid w:val="00534815"/>
    <w:rsid w:val="0053491E"/>
    <w:rsid w:val="00535CF1"/>
    <w:rsid w:val="00536134"/>
    <w:rsid w:val="00536A9E"/>
    <w:rsid w:val="00537635"/>
    <w:rsid w:val="0053798F"/>
    <w:rsid w:val="00537E16"/>
    <w:rsid w:val="0054015F"/>
    <w:rsid w:val="00541F06"/>
    <w:rsid w:val="005421D5"/>
    <w:rsid w:val="0054221C"/>
    <w:rsid w:val="005429B6"/>
    <w:rsid w:val="00542C0B"/>
    <w:rsid w:val="00542CCB"/>
    <w:rsid w:val="00542F97"/>
    <w:rsid w:val="00543E0A"/>
    <w:rsid w:val="00543EA1"/>
    <w:rsid w:val="00544B08"/>
    <w:rsid w:val="00545B62"/>
    <w:rsid w:val="00546DDA"/>
    <w:rsid w:val="00547180"/>
    <w:rsid w:val="0054731F"/>
    <w:rsid w:val="005476F8"/>
    <w:rsid w:val="00547721"/>
    <w:rsid w:val="00550685"/>
    <w:rsid w:val="005506EE"/>
    <w:rsid w:val="00552056"/>
    <w:rsid w:val="005525A0"/>
    <w:rsid w:val="005527C8"/>
    <w:rsid w:val="00552C87"/>
    <w:rsid w:val="0055444F"/>
    <w:rsid w:val="0055481C"/>
    <w:rsid w:val="00554F87"/>
    <w:rsid w:val="00554FC4"/>
    <w:rsid w:val="00555063"/>
    <w:rsid w:val="005556FE"/>
    <w:rsid w:val="00555721"/>
    <w:rsid w:val="00556115"/>
    <w:rsid w:val="0055618F"/>
    <w:rsid w:val="005564E9"/>
    <w:rsid w:val="00557073"/>
    <w:rsid w:val="005573CC"/>
    <w:rsid w:val="00557C61"/>
    <w:rsid w:val="00557CD0"/>
    <w:rsid w:val="00560899"/>
    <w:rsid w:val="00561C9D"/>
    <w:rsid w:val="0056231D"/>
    <w:rsid w:val="0056319F"/>
    <w:rsid w:val="005636A7"/>
    <w:rsid w:val="0056439D"/>
    <w:rsid w:val="0056454B"/>
    <w:rsid w:val="005646F3"/>
    <w:rsid w:val="00564C05"/>
    <w:rsid w:val="00564CCB"/>
    <w:rsid w:val="0056546D"/>
    <w:rsid w:val="0056572B"/>
    <w:rsid w:val="00565850"/>
    <w:rsid w:val="00565F92"/>
    <w:rsid w:val="0056678D"/>
    <w:rsid w:val="00566A71"/>
    <w:rsid w:val="00566D2B"/>
    <w:rsid w:val="005670C6"/>
    <w:rsid w:val="00567A62"/>
    <w:rsid w:val="00570726"/>
    <w:rsid w:val="00571F8A"/>
    <w:rsid w:val="00572757"/>
    <w:rsid w:val="0057293A"/>
    <w:rsid w:val="005736C4"/>
    <w:rsid w:val="005744F9"/>
    <w:rsid w:val="00574F02"/>
    <w:rsid w:val="00574F7B"/>
    <w:rsid w:val="00575D2D"/>
    <w:rsid w:val="00575F8D"/>
    <w:rsid w:val="005765E4"/>
    <w:rsid w:val="00577236"/>
    <w:rsid w:val="00577455"/>
    <w:rsid w:val="00577D81"/>
    <w:rsid w:val="00581CA9"/>
    <w:rsid w:val="005822FE"/>
    <w:rsid w:val="0058246F"/>
    <w:rsid w:val="005825D7"/>
    <w:rsid w:val="0058383D"/>
    <w:rsid w:val="00583BFB"/>
    <w:rsid w:val="00584413"/>
    <w:rsid w:val="00584D0F"/>
    <w:rsid w:val="005856E1"/>
    <w:rsid w:val="00586975"/>
    <w:rsid w:val="0058733C"/>
    <w:rsid w:val="005902DD"/>
    <w:rsid w:val="005905CB"/>
    <w:rsid w:val="00590C81"/>
    <w:rsid w:val="00591024"/>
    <w:rsid w:val="005912C5"/>
    <w:rsid w:val="00591478"/>
    <w:rsid w:val="005917F9"/>
    <w:rsid w:val="0059210F"/>
    <w:rsid w:val="00593293"/>
    <w:rsid w:val="00593D84"/>
    <w:rsid w:val="00593F88"/>
    <w:rsid w:val="0059407B"/>
    <w:rsid w:val="005947AE"/>
    <w:rsid w:val="00594E46"/>
    <w:rsid w:val="005957A0"/>
    <w:rsid w:val="005957D0"/>
    <w:rsid w:val="00595A50"/>
    <w:rsid w:val="00595D15"/>
    <w:rsid w:val="00595DA7"/>
    <w:rsid w:val="00595E7A"/>
    <w:rsid w:val="005961F5"/>
    <w:rsid w:val="00596646"/>
    <w:rsid w:val="005967A0"/>
    <w:rsid w:val="00596AC9"/>
    <w:rsid w:val="00596D9B"/>
    <w:rsid w:val="005971EE"/>
    <w:rsid w:val="0059781F"/>
    <w:rsid w:val="005979F8"/>
    <w:rsid w:val="00597DAF"/>
    <w:rsid w:val="005A09E3"/>
    <w:rsid w:val="005A0D1C"/>
    <w:rsid w:val="005A23AE"/>
    <w:rsid w:val="005A33B3"/>
    <w:rsid w:val="005A34EE"/>
    <w:rsid w:val="005A41DC"/>
    <w:rsid w:val="005A4F4A"/>
    <w:rsid w:val="005A569B"/>
    <w:rsid w:val="005A5834"/>
    <w:rsid w:val="005A5B8E"/>
    <w:rsid w:val="005A5D95"/>
    <w:rsid w:val="005A6857"/>
    <w:rsid w:val="005A7618"/>
    <w:rsid w:val="005A7D8E"/>
    <w:rsid w:val="005A7DE1"/>
    <w:rsid w:val="005B0283"/>
    <w:rsid w:val="005B0B63"/>
    <w:rsid w:val="005B1579"/>
    <w:rsid w:val="005B1E97"/>
    <w:rsid w:val="005B257A"/>
    <w:rsid w:val="005B2801"/>
    <w:rsid w:val="005B2B03"/>
    <w:rsid w:val="005B3522"/>
    <w:rsid w:val="005B3DE4"/>
    <w:rsid w:val="005B5A27"/>
    <w:rsid w:val="005B6079"/>
    <w:rsid w:val="005B69FC"/>
    <w:rsid w:val="005B7789"/>
    <w:rsid w:val="005B78EA"/>
    <w:rsid w:val="005B7C73"/>
    <w:rsid w:val="005C0087"/>
    <w:rsid w:val="005C072C"/>
    <w:rsid w:val="005C0B69"/>
    <w:rsid w:val="005C0DDD"/>
    <w:rsid w:val="005C1FB4"/>
    <w:rsid w:val="005C25F0"/>
    <w:rsid w:val="005C2B49"/>
    <w:rsid w:val="005C350C"/>
    <w:rsid w:val="005C35C3"/>
    <w:rsid w:val="005C36BE"/>
    <w:rsid w:val="005C396F"/>
    <w:rsid w:val="005C4454"/>
    <w:rsid w:val="005C4468"/>
    <w:rsid w:val="005C4A4A"/>
    <w:rsid w:val="005C54F1"/>
    <w:rsid w:val="005C5680"/>
    <w:rsid w:val="005C5AD0"/>
    <w:rsid w:val="005C621D"/>
    <w:rsid w:val="005C66D9"/>
    <w:rsid w:val="005C6900"/>
    <w:rsid w:val="005C6A64"/>
    <w:rsid w:val="005C7887"/>
    <w:rsid w:val="005D0362"/>
    <w:rsid w:val="005D0D5C"/>
    <w:rsid w:val="005D1967"/>
    <w:rsid w:val="005D1EEB"/>
    <w:rsid w:val="005D2132"/>
    <w:rsid w:val="005D2442"/>
    <w:rsid w:val="005D246C"/>
    <w:rsid w:val="005D2730"/>
    <w:rsid w:val="005D34A2"/>
    <w:rsid w:val="005D359B"/>
    <w:rsid w:val="005D3D4D"/>
    <w:rsid w:val="005D44C5"/>
    <w:rsid w:val="005D4843"/>
    <w:rsid w:val="005D6184"/>
    <w:rsid w:val="005E003B"/>
    <w:rsid w:val="005E0C4B"/>
    <w:rsid w:val="005E0F94"/>
    <w:rsid w:val="005E1B69"/>
    <w:rsid w:val="005E26B9"/>
    <w:rsid w:val="005E28D6"/>
    <w:rsid w:val="005E28E9"/>
    <w:rsid w:val="005E292D"/>
    <w:rsid w:val="005E2DDB"/>
    <w:rsid w:val="005E2EFF"/>
    <w:rsid w:val="005E31AD"/>
    <w:rsid w:val="005E410B"/>
    <w:rsid w:val="005E42DE"/>
    <w:rsid w:val="005E59C1"/>
    <w:rsid w:val="005E64A1"/>
    <w:rsid w:val="005E6EA8"/>
    <w:rsid w:val="005E70D9"/>
    <w:rsid w:val="005E76A8"/>
    <w:rsid w:val="005F0269"/>
    <w:rsid w:val="005F050A"/>
    <w:rsid w:val="005F070C"/>
    <w:rsid w:val="005F100A"/>
    <w:rsid w:val="005F2597"/>
    <w:rsid w:val="005F305A"/>
    <w:rsid w:val="005F3FE7"/>
    <w:rsid w:val="005F41BE"/>
    <w:rsid w:val="005F43B7"/>
    <w:rsid w:val="005F4555"/>
    <w:rsid w:val="005F4873"/>
    <w:rsid w:val="005F5339"/>
    <w:rsid w:val="005F5698"/>
    <w:rsid w:val="005F5C2B"/>
    <w:rsid w:val="005F611C"/>
    <w:rsid w:val="005F65E4"/>
    <w:rsid w:val="005F7005"/>
    <w:rsid w:val="006003D1"/>
    <w:rsid w:val="00601A74"/>
    <w:rsid w:val="00601E99"/>
    <w:rsid w:val="0060205A"/>
    <w:rsid w:val="0060221E"/>
    <w:rsid w:val="00602D46"/>
    <w:rsid w:val="00602DBC"/>
    <w:rsid w:val="00602EBE"/>
    <w:rsid w:val="006033ED"/>
    <w:rsid w:val="0060342E"/>
    <w:rsid w:val="006041D7"/>
    <w:rsid w:val="00604D36"/>
    <w:rsid w:val="006057DE"/>
    <w:rsid w:val="00605E98"/>
    <w:rsid w:val="00605EA8"/>
    <w:rsid w:val="006061A6"/>
    <w:rsid w:val="00606250"/>
    <w:rsid w:val="006069CD"/>
    <w:rsid w:val="006072F4"/>
    <w:rsid w:val="00607483"/>
    <w:rsid w:val="00607EDE"/>
    <w:rsid w:val="00610743"/>
    <w:rsid w:val="00610A9C"/>
    <w:rsid w:val="006112FD"/>
    <w:rsid w:val="006114E6"/>
    <w:rsid w:val="00611698"/>
    <w:rsid w:val="00611991"/>
    <w:rsid w:val="006119BA"/>
    <w:rsid w:val="006125B0"/>
    <w:rsid w:val="00612732"/>
    <w:rsid w:val="00612AFB"/>
    <w:rsid w:val="00612B11"/>
    <w:rsid w:val="00613390"/>
    <w:rsid w:val="00613769"/>
    <w:rsid w:val="0061377B"/>
    <w:rsid w:val="006137BB"/>
    <w:rsid w:val="00613E91"/>
    <w:rsid w:val="006146CA"/>
    <w:rsid w:val="00614B4B"/>
    <w:rsid w:val="006152DB"/>
    <w:rsid w:val="006158D8"/>
    <w:rsid w:val="00615B3C"/>
    <w:rsid w:val="00615DA9"/>
    <w:rsid w:val="006162AE"/>
    <w:rsid w:val="006162D7"/>
    <w:rsid w:val="0061727E"/>
    <w:rsid w:val="0061740A"/>
    <w:rsid w:val="006179B2"/>
    <w:rsid w:val="00617BD0"/>
    <w:rsid w:val="006204CD"/>
    <w:rsid w:val="0062094D"/>
    <w:rsid w:val="00620BF6"/>
    <w:rsid w:val="0062206A"/>
    <w:rsid w:val="00622E1A"/>
    <w:rsid w:val="006233D1"/>
    <w:rsid w:val="00623665"/>
    <w:rsid w:val="00624824"/>
    <w:rsid w:val="006256DD"/>
    <w:rsid w:val="00625A58"/>
    <w:rsid w:val="00625C80"/>
    <w:rsid w:val="00625CBA"/>
    <w:rsid w:val="00626D62"/>
    <w:rsid w:val="00627060"/>
    <w:rsid w:val="00627437"/>
    <w:rsid w:val="00630199"/>
    <w:rsid w:val="0063080B"/>
    <w:rsid w:val="006308FA"/>
    <w:rsid w:val="00630D36"/>
    <w:rsid w:val="00630E58"/>
    <w:rsid w:val="00630EA8"/>
    <w:rsid w:val="006317EB"/>
    <w:rsid w:val="00632620"/>
    <w:rsid w:val="00633713"/>
    <w:rsid w:val="00633DCC"/>
    <w:rsid w:val="00633F1A"/>
    <w:rsid w:val="006348D4"/>
    <w:rsid w:val="0063496F"/>
    <w:rsid w:val="00634F5D"/>
    <w:rsid w:val="00635065"/>
    <w:rsid w:val="006353E7"/>
    <w:rsid w:val="00635E95"/>
    <w:rsid w:val="006360DD"/>
    <w:rsid w:val="00636365"/>
    <w:rsid w:val="00636595"/>
    <w:rsid w:val="00636CDB"/>
    <w:rsid w:val="006370CA"/>
    <w:rsid w:val="006372CB"/>
    <w:rsid w:val="00640191"/>
    <w:rsid w:val="00641199"/>
    <w:rsid w:val="006415CC"/>
    <w:rsid w:val="0064250A"/>
    <w:rsid w:val="006425A4"/>
    <w:rsid w:val="0064276B"/>
    <w:rsid w:val="00642C70"/>
    <w:rsid w:val="0064312F"/>
    <w:rsid w:val="00643466"/>
    <w:rsid w:val="006441CE"/>
    <w:rsid w:val="00645083"/>
    <w:rsid w:val="0064514D"/>
    <w:rsid w:val="006454C9"/>
    <w:rsid w:val="00645D70"/>
    <w:rsid w:val="006468D1"/>
    <w:rsid w:val="00646966"/>
    <w:rsid w:val="00647091"/>
    <w:rsid w:val="00650332"/>
    <w:rsid w:val="0065095E"/>
    <w:rsid w:val="00650ECF"/>
    <w:rsid w:val="006527F4"/>
    <w:rsid w:val="0065280E"/>
    <w:rsid w:val="006535BA"/>
    <w:rsid w:val="00653763"/>
    <w:rsid w:val="00653E7B"/>
    <w:rsid w:val="0065437B"/>
    <w:rsid w:val="006544DC"/>
    <w:rsid w:val="0065458B"/>
    <w:rsid w:val="00654EE6"/>
    <w:rsid w:val="00656781"/>
    <w:rsid w:val="0065758A"/>
    <w:rsid w:val="006577FE"/>
    <w:rsid w:val="00657991"/>
    <w:rsid w:val="006579B4"/>
    <w:rsid w:val="00657A53"/>
    <w:rsid w:val="0066097D"/>
    <w:rsid w:val="00660F08"/>
    <w:rsid w:val="0066207D"/>
    <w:rsid w:val="00662AAA"/>
    <w:rsid w:val="00662C50"/>
    <w:rsid w:val="00662DD8"/>
    <w:rsid w:val="00662ED3"/>
    <w:rsid w:val="006632CF"/>
    <w:rsid w:val="006635FC"/>
    <w:rsid w:val="00663A9A"/>
    <w:rsid w:val="00663FAB"/>
    <w:rsid w:val="006647A2"/>
    <w:rsid w:val="0066663D"/>
    <w:rsid w:val="006667ED"/>
    <w:rsid w:val="0066693D"/>
    <w:rsid w:val="00666AE2"/>
    <w:rsid w:val="00666F7E"/>
    <w:rsid w:val="00667318"/>
    <w:rsid w:val="00667E16"/>
    <w:rsid w:val="00667E6F"/>
    <w:rsid w:val="006705EC"/>
    <w:rsid w:val="00670A40"/>
    <w:rsid w:val="00670E94"/>
    <w:rsid w:val="0067289B"/>
    <w:rsid w:val="00672DAE"/>
    <w:rsid w:val="0067385D"/>
    <w:rsid w:val="00673DE8"/>
    <w:rsid w:val="00674014"/>
    <w:rsid w:val="00675440"/>
    <w:rsid w:val="00675EAC"/>
    <w:rsid w:val="00676DC7"/>
    <w:rsid w:val="00677583"/>
    <w:rsid w:val="00677735"/>
    <w:rsid w:val="0067779B"/>
    <w:rsid w:val="00680576"/>
    <w:rsid w:val="00680757"/>
    <w:rsid w:val="006807EC"/>
    <w:rsid w:val="00681097"/>
    <w:rsid w:val="00681A53"/>
    <w:rsid w:val="00683545"/>
    <w:rsid w:val="006840A4"/>
    <w:rsid w:val="006843F6"/>
    <w:rsid w:val="00684B76"/>
    <w:rsid w:val="00684C97"/>
    <w:rsid w:val="006852E4"/>
    <w:rsid w:val="00686AAE"/>
    <w:rsid w:val="0068728F"/>
    <w:rsid w:val="0068798B"/>
    <w:rsid w:val="00687E16"/>
    <w:rsid w:val="00690ADA"/>
    <w:rsid w:val="00690DCE"/>
    <w:rsid w:val="0069102D"/>
    <w:rsid w:val="00691085"/>
    <w:rsid w:val="006910E0"/>
    <w:rsid w:val="0069136B"/>
    <w:rsid w:val="00691AA2"/>
    <w:rsid w:val="006924FE"/>
    <w:rsid w:val="006926F8"/>
    <w:rsid w:val="0069271F"/>
    <w:rsid w:val="006928A6"/>
    <w:rsid w:val="00692DCF"/>
    <w:rsid w:val="0069314F"/>
    <w:rsid w:val="00693537"/>
    <w:rsid w:val="006939FE"/>
    <w:rsid w:val="00693B44"/>
    <w:rsid w:val="00693C23"/>
    <w:rsid w:val="00694A00"/>
    <w:rsid w:val="00694A46"/>
    <w:rsid w:val="00694F60"/>
    <w:rsid w:val="00695839"/>
    <w:rsid w:val="006958B0"/>
    <w:rsid w:val="00695B98"/>
    <w:rsid w:val="0069649E"/>
    <w:rsid w:val="006966E1"/>
    <w:rsid w:val="00696886"/>
    <w:rsid w:val="00696E88"/>
    <w:rsid w:val="00696F57"/>
    <w:rsid w:val="006A0578"/>
    <w:rsid w:val="006A15A1"/>
    <w:rsid w:val="006A1F6F"/>
    <w:rsid w:val="006A31E5"/>
    <w:rsid w:val="006A3C71"/>
    <w:rsid w:val="006A567D"/>
    <w:rsid w:val="006A59BA"/>
    <w:rsid w:val="006A5C38"/>
    <w:rsid w:val="006A5C9A"/>
    <w:rsid w:val="006A622E"/>
    <w:rsid w:val="006A685D"/>
    <w:rsid w:val="006A7264"/>
    <w:rsid w:val="006A73C5"/>
    <w:rsid w:val="006B0207"/>
    <w:rsid w:val="006B0382"/>
    <w:rsid w:val="006B0E55"/>
    <w:rsid w:val="006B163B"/>
    <w:rsid w:val="006B1AB3"/>
    <w:rsid w:val="006B1C60"/>
    <w:rsid w:val="006B371F"/>
    <w:rsid w:val="006B3B32"/>
    <w:rsid w:val="006B4627"/>
    <w:rsid w:val="006B4DC0"/>
    <w:rsid w:val="006B545A"/>
    <w:rsid w:val="006B57B9"/>
    <w:rsid w:val="006B63F4"/>
    <w:rsid w:val="006B6F88"/>
    <w:rsid w:val="006B7211"/>
    <w:rsid w:val="006B760A"/>
    <w:rsid w:val="006C04B6"/>
    <w:rsid w:val="006C08F6"/>
    <w:rsid w:val="006C0DFA"/>
    <w:rsid w:val="006C227D"/>
    <w:rsid w:val="006C282E"/>
    <w:rsid w:val="006C2A7F"/>
    <w:rsid w:val="006C2F2E"/>
    <w:rsid w:val="006C438B"/>
    <w:rsid w:val="006C560C"/>
    <w:rsid w:val="006C695D"/>
    <w:rsid w:val="006C6D99"/>
    <w:rsid w:val="006C7131"/>
    <w:rsid w:val="006C76AF"/>
    <w:rsid w:val="006C797E"/>
    <w:rsid w:val="006C7B2F"/>
    <w:rsid w:val="006D0A35"/>
    <w:rsid w:val="006D1E9D"/>
    <w:rsid w:val="006D2149"/>
    <w:rsid w:val="006D28EB"/>
    <w:rsid w:val="006D3288"/>
    <w:rsid w:val="006D367B"/>
    <w:rsid w:val="006D3EDA"/>
    <w:rsid w:val="006D40EC"/>
    <w:rsid w:val="006D432F"/>
    <w:rsid w:val="006D4E60"/>
    <w:rsid w:val="006D582D"/>
    <w:rsid w:val="006D5CF6"/>
    <w:rsid w:val="006D6578"/>
    <w:rsid w:val="006D65AB"/>
    <w:rsid w:val="006E0243"/>
    <w:rsid w:val="006E04B4"/>
    <w:rsid w:val="006E1908"/>
    <w:rsid w:val="006E200F"/>
    <w:rsid w:val="006E2492"/>
    <w:rsid w:val="006E2732"/>
    <w:rsid w:val="006E2F3A"/>
    <w:rsid w:val="006E3164"/>
    <w:rsid w:val="006E316F"/>
    <w:rsid w:val="006E32C8"/>
    <w:rsid w:val="006E3373"/>
    <w:rsid w:val="006E3634"/>
    <w:rsid w:val="006E45B5"/>
    <w:rsid w:val="006E4DDE"/>
    <w:rsid w:val="006E5432"/>
    <w:rsid w:val="006E553D"/>
    <w:rsid w:val="006E562A"/>
    <w:rsid w:val="006E6141"/>
    <w:rsid w:val="006E672E"/>
    <w:rsid w:val="006E70B2"/>
    <w:rsid w:val="006E74C0"/>
    <w:rsid w:val="006E7CB1"/>
    <w:rsid w:val="006E7DB0"/>
    <w:rsid w:val="006F02EC"/>
    <w:rsid w:val="006F0348"/>
    <w:rsid w:val="006F08CD"/>
    <w:rsid w:val="006F0BE3"/>
    <w:rsid w:val="006F1061"/>
    <w:rsid w:val="006F114C"/>
    <w:rsid w:val="006F1244"/>
    <w:rsid w:val="006F19BF"/>
    <w:rsid w:val="006F2106"/>
    <w:rsid w:val="006F2264"/>
    <w:rsid w:val="006F22BE"/>
    <w:rsid w:val="006F230D"/>
    <w:rsid w:val="006F24E4"/>
    <w:rsid w:val="006F2E31"/>
    <w:rsid w:val="006F391F"/>
    <w:rsid w:val="006F3C49"/>
    <w:rsid w:val="006F3E6B"/>
    <w:rsid w:val="006F40FF"/>
    <w:rsid w:val="006F5893"/>
    <w:rsid w:val="006F5978"/>
    <w:rsid w:val="006F63E5"/>
    <w:rsid w:val="006F67AC"/>
    <w:rsid w:val="006F71BC"/>
    <w:rsid w:val="006F747F"/>
    <w:rsid w:val="006F7826"/>
    <w:rsid w:val="006F7CA1"/>
    <w:rsid w:val="007002B9"/>
    <w:rsid w:val="00700609"/>
    <w:rsid w:val="007006E0"/>
    <w:rsid w:val="00700BA1"/>
    <w:rsid w:val="007011FA"/>
    <w:rsid w:val="007015AF"/>
    <w:rsid w:val="0070172B"/>
    <w:rsid w:val="00701966"/>
    <w:rsid w:val="007022BE"/>
    <w:rsid w:val="00702526"/>
    <w:rsid w:val="007027C0"/>
    <w:rsid w:val="00702AAD"/>
    <w:rsid w:val="007030A9"/>
    <w:rsid w:val="0070421A"/>
    <w:rsid w:val="007043D1"/>
    <w:rsid w:val="0070447D"/>
    <w:rsid w:val="00704B3A"/>
    <w:rsid w:val="00704E2A"/>
    <w:rsid w:val="007050AB"/>
    <w:rsid w:val="00705CD1"/>
    <w:rsid w:val="007062A8"/>
    <w:rsid w:val="007063F5"/>
    <w:rsid w:val="00706474"/>
    <w:rsid w:val="007065C2"/>
    <w:rsid w:val="00706F4A"/>
    <w:rsid w:val="00707199"/>
    <w:rsid w:val="0070787C"/>
    <w:rsid w:val="007105B9"/>
    <w:rsid w:val="00710C8C"/>
    <w:rsid w:val="007118FC"/>
    <w:rsid w:val="00712121"/>
    <w:rsid w:val="007129D9"/>
    <w:rsid w:val="007138D1"/>
    <w:rsid w:val="00714143"/>
    <w:rsid w:val="00714331"/>
    <w:rsid w:val="0071458C"/>
    <w:rsid w:val="00714770"/>
    <w:rsid w:val="00715007"/>
    <w:rsid w:val="007150F6"/>
    <w:rsid w:val="00715EA6"/>
    <w:rsid w:val="00716335"/>
    <w:rsid w:val="007168E7"/>
    <w:rsid w:val="00716EF2"/>
    <w:rsid w:val="0071734A"/>
    <w:rsid w:val="0071770C"/>
    <w:rsid w:val="00717A7F"/>
    <w:rsid w:val="00717B84"/>
    <w:rsid w:val="00720502"/>
    <w:rsid w:val="00720DB2"/>
    <w:rsid w:val="00721435"/>
    <w:rsid w:val="00721EF0"/>
    <w:rsid w:val="00722867"/>
    <w:rsid w:val="00722FBA"/>
    <w:rsid w:val="007232AE"/>
    <w:rsid w:val="0072483A"/>
    <w:rsid w:val="00725029"/>
    <w:rsid w:val="0072593D"/>
    <w:rsid w:val="007259AD"/>
    <w:rsid w:val="007262E3"/>
    <w:rsid w:val="00726363"/>
    <w:rsid w:val="00726A45"/>
    <w:rsid w:val="007272D1"/>
    <w:rsid w:val="007272FD"/>
    <w:rsid w:val="0073064F"/>
    <w:rsid w:val="00730995"/>
    <w:rsid w:val="00730C57"/>
    <w:rsid w:val="007310DF"/>
    <w:rsid w:val="007311FD"/>
    <w:rsid w:val="0073126D"/>
    <w:rsid w:val="0073205D"/>
    <w:rsid w:val="00732912"/>
    <w:rsid w:val="0073372E"/>
    <w:rsid w:val="007338FB"/>
    <w:rsid w:val="007339D1"/>
    <w:rsid w:val="00733CE5"/>
    <w:rsid w:val="0073403D"/>
    <w:rsid w:val="0073404C"/>
    <w:rsid w:val="0073415D"/>
    <w:rsid w:val="007346E4"/>
    <w:rsid w:val="00734C5A"/>
    <w:rsid w:val="0073594E"/>
    <w:rsid w:val="00735AB6"/>
    <w:rsid w:val="00735C5A"/>
    <w:rsid w:val="00735CD9"/>
    <w:rsid w:val="00736001"/>
    <w:rsid w:val="00736B1A"/>
    <w:rsid w:val="00736CDC"/>
    <w:rsid w:val="00736FD9"/>
    <w:rsid w:val="00737F7E"/>
    <w:rsid w:val="00740646"/>
    <w:rsid w:val="007408B6"/>
    <w:rsid w:val="00740AE2"/>
    <w:rsid w:val="00740D09"/>
    <w:rsid w:val="00740DDF"/>
    <w:rsid w:val="007411FA"/>
    <w:rsid w:val="00741731"/>
    <w:rsid w:val="0074199F"/>
    <w:rsid w:val="00741AD5"/>
    <w:rsid w:val="00741EB7"/>
    <w:rsid w:val="007420B1"/>
    <w:rsid w:val="007421CD"/>
    <w:rsid w:val="00742527"/>
    <w:rsid w:val="00742F07"/>
    <w:rsid w:val="00743414"/>
    <w:rsid w:val="00743798"/>
    <w:rsid w:val="00743D0A"/>
    <w:rsid w:val="00743F28"/>
    <w:rsid w:val="0074524B"/>
    <w:rsid w:val="00745B2A"/>
    <w:rsid w:val="00745C81"/>
    <w:rsid w:val="00745DEF"/>
    <w:rsid w:val="00745F67"/>
    <w:rsid w:val="007462F6"/>
    <w:rsid w:val="0074639A"/>
    <w:rsid w:val="007476A8"/>
    <w:rsid w:val="007477F0"/>
    <w:rsid w:val="007508BA"/>
    <w:rsid w:val="00750980"/>
    <w:rsid w:val="0075218B"/>
    <w:rsid w:val="007523E0"/>
    <w:rsid w:val="00753298"/>
    <w:rsid w:val="0075381C"/>
    <w:rsid w:val="00754213"/>
    <w:rsid w:val="00754ADE"/>
    <w:rsid w:val="00754E19"/>
    <w:rsid w:val="00757021"/>
    <w:rsid w:val="00757291"/>
    <w:rsid w:val="00757607"/>
    <w:rsid w:val="00757C58"/>
    <w:rsid w:val="00760844"/>
    <w:rsid w:val="00760BA7"/>
    <w:rsid w:val="00760E36"/>
    <w:rsid w:val="00761007"/>
    <w:rsid w:val="007613E4"/>
    <w:rsid w:val="00761E81"/>
    <w:rsid w:val="00762A3B"/>
    <w:rsid w:val="00762F63"/>
    <w:rsid w:val="00763CCA"/>
    <w:rsid w:val="00764060"/>
    <w:rsid w:val="00764565"/>
    <w:rsid w:val="007659C2"/>
    <w:rsid w:val="00765EEF"/>
    <w:rsid w:val="00765FB6"/>
    <w:rsid w:val="00766773"/>
    <w:rsid w:val="00766FD7"/>
    <w:rsid w:val="0077004D"/>
    <w:rsid w:val="00770555"/>
    <w:rsid w:val="00770670"/>
    <w:rsid w:val="00773510"/>
    <w:rsid w:val="00773567"/>
    <w:rsid w:val="00773A4A"/>
    <w:rsid w:val="00773C66"/>
    <w:rsid w:val="007744E9"/>
    <w:rsid w:val="00774A23"/>
    <w:rsid w:val="007751CF"/>
    <w:rsid w:val="00775258"/>
    <w:rsid w:val="00775938"/>
    <w:rsid w:val="00776287"/>
    <w:rsid w:val="007767C3"/>
    <w:rsid w:val="0077683C"/>
    <w:rsid w:val="0077746F"/>
    <w:rsid w:val="007775EE"/>
    <w:rsid w:val="007777C8"/>
    <w:rsid w:val="00777CC1"/>
    <w:rsid w:val="0078097A"/>
    <w:rsid w:val="007816F0"/>
    <w:rsid w:val="0078218C"/>
    <w:rsid w:val="00782637"/>
    <w:rsid w:val="00782BD7"/>
    <w:rsid w:val="00783C96"/>
    <w:rsid w:val="00783D7B"/>
    <w:rsid w:val="00783EF2"/>
    <w:rsid w:val="00784249"/>
    <w:rsid w:val="007843E2"/>
    <w:rsid w:val="00784438"/>
    <w:rsid w:val="0078569E"/>
    <w:rsid w:val="00786406"/>
    <w:rsid w:val="0078643C"/>
    <w:rsid w:val="00786BF7"/>
    <w:rsid w:val="00787498"/>
    <w:rsid w:val="0078770A"/>
    <w:rsid w:val="00787853"/>
    <w:rsid w:val="0078786D"/>
    <w:rsid w:val="00787BAA"/>
    <w:rsid w:val="007903E4"/>
    <w:rsid w:val="00790EEF"/>
    <w:rsid w:val="00791577"/>
    <w:rsid w:val="00791C40"/>
    <w:rsid w:val="00791F8F"/>
    <w:rsid w:val="00792D59"/>
    <w:rsid w:val="00793079"/>
    <w:rsid w:val="00794BF9"/>
    <w:rsid w:val="00795194"/>
    <w:rsid w:val="00795809"/>
    <w:rsid w:val="0079597D"/>
    <w:rsid w:val="00795D16"/>
    <w:rsid w:val="00795F10"/>
    <w:rsid w:val="007960B2"/>
    <w:rsid w:val="007962D2"/>
    <w:rsid w:val="0079645C"/>
    <w:rsid w:val="00796C5B"/>
    <w:rsid w:val="0079717D"/>
    <w:rsid w:val="00797184"/>
    <w:rsid w:val="007971F3"/>
    <w:rsid w:val="00797313"/>
    <w:rsid w:val="00797538"/>
    <w:rsid w:val="0079764A"/>
    <w:rsid w:val="00797C31"/>
    <w:rsid w:val="007A0E83"/>
    <w:rsid w:val="007A1922"/>
    <w:rsid w:val="007A3104"/>
    <w:rsid w:val="007A3431"/>
    <w:rsid w:val="007A3CE6"/>
    <w:rsid w:val="007A6206"/>
    <w:rsid w:val="007A674A"/>
    <w:rsid w:val="007A6CDA"/>
    <w:rsid w:val="007A7096"/>
    <w:rsid w:val="007A70F4"/>
    <w:rsid w:val="007A71CE"/>
    <w:rsid w:val="007A7321"/>
    <w:rsid w:val="007A7473"/>
    <w:rsid w:val="007A7525"/>
    <w:rsid w:val="007A7B50"/>
    <w:rsid w:val="007A7C72"/>
    <w:rsid w:val="007A7E27"/>
    <w:rsid w:val="007B0224"/>
    <w:rsid w:val="007B0F2F"/>
    <w:rsid w:val="007B195A"/>
    <w:rsid w:val="007B2B06"/>
    <w:rsid w:val="007B4474"/>
    <w:rsid w:val="007B4759"/>
    <w:rsid w:val="007B57CB"/>
    <w:rsid w:val="007B5E27"/>
    <w:rsid w:val="007B5F6C"/>
    <w:rsid w:val="007B64B4"/>
    <w:rsid w:val="007B69DF"/>
    <w:rsid w:val="007B6EB4"/>
    <w:rsid w:val="007B703A"/>
    <w:rsid w:val="007B7C4E"/>
    <w:rsid w:val="007C0867"/>
    <w:rsid w:val="007C1B4D"/>
    <w:rsid w:val="007C1BBE"/>
    <w:rsid w:val="007C298E"/>
    <w:rsid w:val="007C2D42"/>
    <w:rsid w:val="007C3580"/>
    <w:rsid w:val="007C4118"/>
    <w:rsid w:val="007C4A3B"/>
    <w:rsid w:val="007C4C43"/>
    <w:rsid w:val="007C5BB9"/>
    <w:rsid w:val="007C61CC"/>
    <w:rsid w:val="007C6833"/>
    <w:rsid w:val="007C6C11"/>
    <w:rsid w:val="007C6EDF"/>
    <w:rsid w:val="007C7A80"/>
    <w:rsid w:val="007C7F10"/>
    <w:rsid w:val="007D0551"/>
    <w:rsid w:val="007D0C20"/>
    <w:rsid w:val="007D15AD"/>
    <w:rsid w:val="007D234F"/>
    <w:rsid w:val="007D2527"/>
    <w:rsid w:val="007D2C8E"/>
    <w:rsid w:val="007D2DC3"/>
    <w:rsid w:val="007D50D9"/>
    <w:rsid w:val="007D5474"/>
    <w:rsid w:val="007D5738"/>
    <w:rsid w:val="007D6161"/>
    <w:rsid w:val="007D6876"/>
    <w:rsid w:val="007D73D6"/>
    <w:rsid w:val="007D74AF"/>
    <w:rsid w:val="007D7B99"/>
    <w:rsid w:val="007E0ACA"/>
    <w:rsid w:val="007E0D25"/>
    <w:rsid w:val="007E0DDB"/>
    <w:rsid w:val="007E1AFF"/>
    <w:rsid w:val="007E1BE2"/>
    <w:rsid w:val="007E21F8"/>
    <w:rsid w:val="007E23AC"/>
    <w:rsid w:val="007E2661"/>
    <w:rsid w:val="007E2AC9"/>
    <w:rsid w:val="007E3449"/>
    <w:rsid w:val="007E34BF"/>
    <w:rsid w:val="007E41B2"/>
    <w:rsid w:val="007E48E4"/>
    <w:rsid w:val="007E4A0D"/>
    <w:rsid w:val="007E4BF5"/>
    <w:rsid w:val="007E5A9C"/>
    <w:rsid w:val="007E6199"/>
    <w:rsid w:val="007E652A"/>
    <w:rsid w:val="007E6961"/>
    <w:rsid w:val="007E6EE7"/>
    <w:rsid w:val="007E738A"/>
    <w:rsid w:val="007E7D04"/>
    <w:rsid w:val="007F01D3"/>
    <w:rsid w:val="007F01F5"/>
    <w:rsid w:val="007F0EEF"/>
    <w:rsid w:val="007F147A"/>
    <w:rsid w:val="007F187F"/>
    <w:rsid w:val="007F2D01"/>
    <w:rsid w:val="007F34BC"/>
    <w:rsid w:val="007F35E3"/>
    <w:rsid w:val="007F367A"/>
    <w:rsid w:val="007F3819"/>
    <w:rsid w:val="007F44C3"/>
    <w:rsid w:val="007F4892"/>
    <w:rsid w:val="007F4F48"/>
    <w:rsid w:val="007F527A"/>
    <w:rsid w:val="007F5725"/>
    <w:rsid w:val="007F5F39"/>
    <w:rsid w:val="007F5FDF"/>
    <w:rsid w:val="007F6106"/>
    <w:rsid w:val="007F6C47"/>
    <w:rsid w:val="007F71DA"/>
    <w:rsid w:val="007F776B"/>
    <w:rsid w:val="007F7E12"/>
    <w:rsid w:val="00800136"/>
    <w:rsid w:val="00800345"/>
    <w:rsid w:val="00800432"/>
    <w:rsid w:val="008011CD"/>
    <w:rsid w:val="008015EF"/>
    <w:rsid w:val="00801C4A"/>
    <w:rsid w:val="00802A15"/>
    <w:rsid w:val="00803692"/>
    <w:rsid w:val="008037B9"/>
    <w:rsid w:val="0080394E"/>
    <w:rsid w:val="00804C5C"/>
    <w:rsid w:val="00804FCC"/>
    <w:rsid w:val="0080500D"/>
    <w:rsid w:val="008055A5"/>
    <w:rsid w:val="008059A2"/>
    <w:rsid w:val="00805ADB"/>
    <w:rsid w:val="00805AF7"/>
    <w:rsid w:val="00805B88"/>
    <w:rsid w:val="00805BE1"/>
    <w:rsid w:val="00806956"/>
    <w:rsid w:val="008069B0"/>
    <w:rsid w:val="00806FC9"/>
    <w:rsid w:val="00807067"/>
    <w:rsid w:val="00807131"/>
    <w:rsid w:val="00807914"/>
    <w:rsid w:val="00807BB7"/>
    <w:rsid w:val="0081076A"/>
    <w:rsid w:val="00810FA8"/>
    <w:rsid w:val="00811967"/>
    <w:rsid w:val="00811AD4"/>
    <w:rsid w:val="0081251D"/>
    <w:rsid w:val="0081292D"/>
    <w:rsid w:val="008129A2"/>
    <w:rsid w:val="00812CBE"/>
    <w:rsid w:val="00812CCF"/>
    <w:rsid w:val="008130CF"/>
    <w:rsid w:val="008134BD"/>
    <w:rsid w:val="0081390E"/>
    <w:rsid w:val="00814455"/>
    <w:rsid w:val="008144A4"/>
    <w:rsid w:val="008147F0"/>
    <w:rsid w:val="00814973"/>
    <w:rsid w:val="00814FA8"/>
    <w:rsid w:val="00815482"/>
    <w:rsid w:val="008157AA"/>
    <w:rsid w:val="008157D0"/>
    <w:rsid w:val="008162E1"/>
    <w:rsid w:val="00816A84"/>
    <w:rsid w:val="00816DDB"/>
    <w:rsid w:val="00817865"/>
    <w:rsid w:val="00817B4E"/>
    <w:rsid w:val="00817C77"/>
    <w:rsid w:val="00820B93"/>
    <w:rsid w:val="00821C20"/>
    <w:rsid w:val="00821F67"/>
    <w:rsid w:val="0082223C"/>
    <w:rsid w:val="0082249F"/>
    <w:rsid w:val="00823653"/>
    <w:rsid w:val="00823F8C"/>
    <w:rsid w:val="00824ECE"/>
    <w:rsid w:val="008252AF"/>
    <w:rsid w:val="00825790"/>
    <w:rsid w:val="008257FD"/>
    <w:rsid w:val="008265F7"/>
    <w:rsid w:val="00826EFA"/>
    <w:rsid w:val="00827938"/>
    <w:rsid w:val="008279B5"/>
    <w:rsid w:val="0083044C"/>
    <w:rsid w:val="0083147C"/>
    <w:rsid w:val="00831AE6"/>
    <w:rsid w:val="00831FA8"/>
    <w:rsid w:val="00832547"/>
    <w:rsid w:val="008325C2"/>
    <w:rsid w:val="00833D5C"/>
    <w:rsid w:val="00834ED4"/>
    <w:rsid w:val="00834FA5"/>
    <w:rsid w:val="0083500D"/>
    <w:rsid w:val="0083505B"/>
    <w:rsid w:val="0083550C"/>
    <w:rsid w:val="00835A89"/>
    <w:rsid w:val="00835D2B"/>
    <w:rsid w:val="0083640B"/>
    <w:rsid w:val="0083662E"/>
    <w:rsid w:val="00836740"/>
    <w:rsid w:val="00836DCB"/>
    <w:rsid w:val="00837264"/>
    <w:rsid w:val="0083746B"/>
    <w:rsid w:val="008401E6"/>
    <w:rsid w:val="00840249"/>
    <w:rsid w:val="00840EC4"/>
    <w:rsid w:val="0084153F"/>
    <w:rsid w:val="00841842"/>
    <w:rsid w:val="00841D5B"/>
    <w:rsid w:val="008422D5"/>
    <w:rsid w:val="00843363"/>
    <w:rsid w:val="008435B0"/>
    <w:rsid w:val="008438B2"/>
    <w:rsid w:val="00843939"/>
    <w:rsid w:val="0084394C"/>
    <w:rsid w:val="008441F6"/>
    <w:rsid w:val="00844268"/>
    <w:rsid w:val="00844439"/>
    <w:rsid w:val="008449EB"/>
    <w:rsid w:val="008450A7"/>
    <w:rsid w:val="0084516C"/>
    <w:rsid w:val="00845371"/>
    <w:rsid w:val="0084572F"/>
    <w:rsid w:val="00845DD3"/>
    <w:rsid w:val="00846372"/>
    <w:rsid w:val="008466D5"/>
    <w:rsid w:val="00846779"/>
    <w:rsid w:val="0084794A"/>
    <w:rsid w:val="00850EB6"/>
    <w:rsid w:val="00851700"/>
    <w:rsid w:val="00851892"/>
    <w:rsid w:val="00851CD2"/>
    <w:rsid w:val="0085237A"/>
    <w:rsid w:val="008523F4"/>
    <w:rsid w:val="00852514"/>
    <w:rsid w:val="00852716"/>
    <w:rsid w:val="008528AA"/>
    <w:rsid w:val="00852E88"/>
    <w:rsid w:val="00852F35"/>
    <w:rsid w:val="00853938"/>
    <w:rsid w:val="00854207"/>
    <w:rsid w:val="00854560"/>
    <w:rsid w:val="0085476C"/>
    <w:rsid w:val="00855092"/>
    <w:rsid w:val="008555A7"/>
    <w:rsid w:val="00855627"/>
    <w:rsid w:val="00855674"/>
    <w:rsid w:val="00855804"/>
    <w:rsid w:val="00855B67"/>
    <w:rsid w:val="008566D8"/>
    <w:rsid w:val="00856D6D"/>
    <w:rsid w:val="00857345"/>
    <w:rsid w:val="00857669"/>
    <w:rsid w:val="00857841"/>
    <w:rsid w:val="00857912"/>
    <w:rsid w:val="00857D24"/>
    <w:rsid w:val="00860012"/>
    <w:rsid w:val="008602AF"/>
    <w:rsid w:val="00860AF5"/>
    <w:rsid w:val="008616C7"/>
    <w:rsid w:val="00861ACE"/>
    <w:rsid w:val="008629B0"/>
    <w:rsid w:val="00862D8C"/>
    <w:rsid w:val="00862E0F"/>
    <w:rsid w:val="00862E64"/>
    <w:rsid w:val="00863141"/>
    <w:rsid w:val="00863F85"/>
    <w:rsid w:val="008640CD"/>
    <w:rsid w:val="00864897"/>
    <w:rsid w:val="008648CB"/>
    <w:rsid w:val="008651A4"/>
    <w:rsid w:val="008656E0"/>
    <w:rsid w:val="0086584B"/>
    <w:rsid w:val="008666E4"/>
    <w:rsid w:val="00866A44"/>
    <w:rsid w:val="00866CB7"/>
    <w:rsid w:val="00867CE7"/>
    <w:rsid w:val="00867E5E"/>
    <w:rsid w:val="00870031"/>
    <w:rsid w:val="00870998"/>
    <w:rsid w:val="008709C2"/>
    <w:rsid w:val="00870D04"/>
    <w:rsid w:val="00871188"/>
    <w:rsid w:val="00871D6C"/>
    <w:rsid w:val="00871FB7"/>
    <w:rsid w:val="008723A9"/>
    <w:rsid w:val="00873483"/>
    <w:rsid w:val="00873667"/>
    <w:rsid w:val="00874810"/>
    <w:rsid w:val="00875CD3"/>
    <w:rsid w:val="00876017"/>
    <w:rsid w:val="008773FB"/>
    <w:rsid w:val="00877528"/>
    <w:rsid w:val="0087774F"/>
    <w:rsid w:val="008779E9"/>
    <w:rsid w:val="00877E28"/>
    <w:rsid w:val="00877EB6"/>
    <w:rsid w:val="00880858"/>
    <w:rsid w:val="00880C64"/>
    <w:rsid w:val="00880EB8"/>
    <w:rsid w:val="00880EEA"/>
    <w:rsid w:val="00881435"/>
    <w:rsid w:val="00881B9E"/>
    <w:rsid w:val="008826B5"/>
    <w:rsid w:val="00882773"/>
    <w:rsid w:val="00883EB1"/>
    <w:rsid w:val="008840BF"/>
    <w:rsid w:val="00884793"/>
    <w:rsid w:val="008850A0"/>
    <w:rsid w:val="00885F5C"/>
    <w:rsid w:val="0088609E"/>
    <w:rsid w:val="00887272"/>
    <w:rsid w:val="008872FF"/>
    <w:rsid w:val="008879B5"/>
    <w:rsid w:val="00887A5B"/>
    <w:rsid w:val="00887FBC"/>
    <w:rsid w:val="00890BAE"/>
    <w:rsid w:val="00890D26"/>
    <w:rsid w:val="00891CD9"/>
    <w:rsid w:val="008921AE"/>
    <w:rsid w:val="00892643"/>
    <w:rsid w:val="00892819"/>
    <w:rsid w:val="00892A77"/>
    <w:rsid w:val="00893A52"/>
    <w:rsid w:val="00893CF9"/>
    <w:rsid w:val="00894331"/>
    <w:rsid w:val="00894586"/>
    <w:rsid w:val="00894B47"/>
    <w:rsid w:val="008950A6"/>
    <w:rsid w:val="00895161"/>
    <w:rsid w:val="008954C8"/>
    <w:rsid w:val="00896335"/>
    <w:rsid w:val="00896D16"/>
    <w:rsid w:val="0089765E"/>
    <w:rsid w:val="008A101C"/>
    <w:rsid w:val="008A18A8"/>
    <w:rsid w:val="008A1D7D"/>
    <w:rsid w:val="008A22AA"/>
    <w:rsid w:val="008A2FD2"/>
    <w:rsid w:val="008A3672"/>
    <w:rsid w:val="008A3879"/>
    <w:rsid w:val="008A4306"/>
    <w:rsid w:val="008A4C29"/>
    <w:rsid w:val="008A50FF"/>
    <w:rsid w:val="008A56EA"/>
    <w:rsid w:val="008A5859"/>
    <w:rsid w:val="008A597C"/>
    <w:rsid w:val="008A5CEB"/>
    <w:rsid w:val="008A641E"/>
    <w:rsid w:val="008A650C"/>
    <w:rsid w:val="008A67DA"/>
    <w:rsid w:val="008A69B1"/>
    <w:rsid w:val="008A6D31"/>
    <w:rsid w:val="008A7970"/>
    <w:rsid w:val="008B0000"/>
    <w:rsid w:val="008B01ED"/>
    <w:rsid w:val="008B1238"/>
    <w:rsid w:val="008B2D19"/>
    <w:rsid w:val="008B2EAD"/>
    <w:rsid w:val="008B2F91"/>
    <w:rsid w:val="008B4B94"/>
    <w:rsid w:val="008B509E"/>
    <w:rsid w:val="008B5136"/>
    <w:rsid w:val="008B519A"/>
    <w:rsid w:val="008B51F5"/>
    <w:rsid w:val="008B5274"/>
    <w:rsid w:val="008B6541"/>
    <w:rsid w:val="008B65EE"/>
    <w:rsid w:val="008B6986"/>
    <w:rsid w:val="008B6A0D"/>
    <w:rsid w:val="008B6CE7"/>
    <w:rsid w:val="008B6D96"/>
    <w:rsid w:val="008B7229"/>
    <w:rsid w:val="008B7324"/>
    <w:rsid w:val="008B7B32"/>
    <w:rsid w:val="008C0464"/>
    <w:rsid w:val="008C089E"/>
    <w:rsid w:val="008C0C0E"/>
    <w:rsid w:val="008C0F2A"/>
    <w:rsid w:val="008C227E"/>
    <w:rsid w:val="008C2281"/>
    <w:rsid w:val="008C2314"/>
    <w:rsid w:val="008C247F"/>
    <w:rsid w:val="008C2FBE"/>
    <w:rsid w:val="008C3472"/>
    <w:rsid w:val="008C3819"/>
    <w:rsid w:val="008C4422"/>
    <w:rsid w:val="008C5169"/>
    <w:rsid w:val="008C5346"/>
    <w:rsid w:val="008C5498"/>
    <w:rsid w:val="008C5532"/>
    <w:rsid w:val="008C5BBA"/>
    <w:rsid w:val="008C68A7"/>
    <w:rsid w:val="008C6906"/>
    <w:rsid w:val="008C6F49"/>
    <w:rsid w:val="008C72E3"/>
    <w:rsid w:val="008D1481"/>
    <w:rsid w:val="008D2CD8"/>
    <w:rsid w:val="008D33DE"/>
    <w:rsid w:val="008D37E8"/>
    <w:rsid w:val="008D3E53"/>
    <w:rsid w:val="008D3EC6"/>
    <w:rsid w:val="008D4DA0"/>
    <w:rsid w:val="008D5766"/>
    <w:rsid w:val="008D5D08"/>
    <w:rsid w:val="008D6089"/>
    <w:rsid w:val="008D64E3"/>
    <w:rsid w:val="008D64F6"/>
    <w:rsid w:val="008D7003"/>
    <w:rsid w:val="008D70BF"/>
    <w:rsid w:val="008D7B38"/>
    <w:rsid w:val="008E03AA"/>
    <w:rsid w:val="008E04A3"/>
    <w:rsid w:val="008E08CF"/>
    <w:rsid w:val="008E0ECC"/>
    <w:rsid w:val="008E1ECF"/>
    <w:rsid w:val="008E2171"/>
    <w:rsid w:val="008E2344"/>
    <w:rsid w:val="008E23DF"/>
    <w:rsid w:val="008E259E"/>
    <w:rsid w:val="008E2ADD"/>
    <w:rsid w:val="008E2C2A"/>
    <w:rsid w:val="008E3CBB"/>
    <w:rsid w:val="008E45CB"/>
    <w:rsid w:val="008E4667"/>
    <w:rsid w:val="008E4799"/>
    <w:rsid w:val="008E4FD1"/>
    <w:rsid w:val="008E5255"/>
    <w:rsid w:val="008E579F"/>
    <w:rsid w:val="008E589D"/>
    <w:rsid w:val="008E58A6"/>
    <w:rsid w:val="008E593B"/>
    <w:rsid w:val="008E61F9"/>
    <w:rsid w:val="008E6322"/>
    <w:rsid w:val="008E650F"/>
    <w:rsid w:val="008E6A63"/>
    <w:rsid w:val="008E6AB1"/>
    <w:rsid w:val="008E733B"/>
    <w:rsid w:val="008E7511"/>
    <w:rsid w:val="008E7C75"/>
    <w:rsid w:val="008E7CCD"/>
    <w:rsid w:val="008F0B50"/>
    <w:rsid w:val="008F115F"/>
    <w:rsid w:val="008F179C"/>
    <w:rsid w:val="008F1C1C"/>
    <w:rsid w:val="008F3666"/>
    <w:rsid w:val="008F3922"/>
    <w:rsid w:val="008F41B8"/>
    <w:rsid w:val="008F4E23"/>
    <w:rsid w:val="008F5398"/>
    <w:rsid w:val="008F571A"/>
    <w:rsid w:val="008F586D"/>
    <w:rsid w:val="008F5BFB"/>
    <w:rsid w:val="008F61A7"/>
    <w:rsid w:val="008F6AF3"/>
    <w:rsid w:val="008F774D"/>
    <w:rsid w:val="008F7F4F"/>
    <w:rsid w:val="00900606"/>
    <w:rsid w:val="00900693"/>
    <w:rsid w:val="009006E0"/>
    <w:rsid w:val="0090127A"/>
    <w:rsid w:val="00901A8D"/>
    <w:rsid w:val="00901BB3"/>
    <w:rsid w:val="00901FBF"/>
    <w:rsid w:val="0090256D"/>
    <w:rsid w:val="009025DD"/>
    <w:rsid w:val="009029A8"/>
    <w:rsid w:val="00902BCE"/>
    <w:rsid w:val="00902F6A"/>
    <w:rsid w:val="00902FC9"/>
    <w:rsid w:val="0090323E"/>
    <w:rsid w:val="009039C7"/>
    <w:rsid w:val="0090427B"/>
    <w:rsid w:val="0090434D"/>
    <w:rsid w:val="00904C28"/>
    <w:rsid w:val="00907BE9"/>
    <w:rsid w:val="0091010C"/>
    <w:rsid w:val="0091044B"/>
    <w:rsid w:val="00910552"/>
    <w:rsid w:val="00910789"/>
    <w:rsid w:val="00911555"/>
    <w:rsid w:val="00911C72"/>
    <w:rsid w:val="00915926"/>
    <w:rsid w:val="00915FCD"/>
    <w:rsid w:val="00916111"/>
    <w:rsid w:val="0091623A"/>
    <w:rsid w:val="00916865"/>
    <w:rsid w:val="009169A7"/>
    <w:rsid w:val="00917181"/>
    <w:rsid w:val="00917434"/>
    <w:rsid w:val="0091765F"/>
    <w:rsid w:val="00917A99"/>
    <w:rsid w:val="00917C50"/>
    <w:rsid w:val="00917FF4"/>
    <w:rsid w:val="00922608"/>
    <w:rsid w:val="00923578"/>
    <w:rsid w:val="009236C9"/>
    <w:rsid w:val="009237C4"/>
    <w:rsid w:val="009238AF"/>
    <w:rsid w:val="00923B0D"/>
    <w:rsid w:val="00924264"/>
    <w:rsid w:val="00924F31"/>
    <w:rsid w:val="00925099"/>
    <w:rsid w:val="009250DE"/>
    <w:rsid w:val="00925632"/>
    <w:rsid w:val="0092658F"/>
    <w:rsid w:val="00926BD2"/>
    <w:rsid w:val="009273ED"/>
    <w:rsid w:val="009279E8"/>
    <w:rsid w:val="009279EC"/>
    <w:rsid w:val="009301C2"/>
    <w:rsid w:val="009306B5"/>
    <w:rsid w:val="00930C58"/>
    <w:rsid w:val="00930E02"/>
    <w:rsid w:val="00931575"/>
    <w:rsid w:val="0093255C"/>
    <w:rsid w:val="00933667"/>
    <w:rsid w:val="00933F89"/>
    <w:rsid w:val="00934595"/>
    <w:rsid w:val="00935134"/>
    <w:rsid w:val="00935258"/>
    <w:rsid w:val="00935832"/>
    <w:rsid w:val="00936799"/>
    <w:rsid w:val="00936CDC"/>
    <w:rsid w:val="009374FA"/>
    <w:rsid w:val="00937CF3"/>
    <w:rsid w:val="00940057"/>
    <w:rsid w:val="00940B68"/>
    <w:rsid w:val="00941A88"/>
    <w:rsid w:val="00941B63"/>
    <w:rsid w:val="009424AA"/>
    <w:rsid w:val="0094265E"/>
    <w:rsid w:val="00942665"/>
    <w:rsid w:val="00942E11"/>
    <w:rsid w:val="00943593"/>
    <w:rsid w:val="00943882"/>
    <w:rsid w:val="00943EFF"/>
    <w:rsid w:val="00943F7B"/>
    <w:rsid w:val="009447B4"/>
    <w:rsid w:val="00944C23"/>
    <w:rsid w:val="00945259"/>
    <w:rsid w:val="009467CD"/>
    <w:rsid w:val="00947665"/>
    <w:rsid w:val="00950834"/>
    <w:rsid w:val="00950921"/>
    <w:rsid w:val="00950EA7"/>
    <w:rsid w:val="0095249C"/>
    <w:rsid w:val="0095320B"/>
    <w:rsid w:val="0095353F"/>
    <w:rsid w:val="0095357F"/>
    <w:rsid w:val="009536F4"/>
    <w:rsid w:val="00953DC2"/>
    <w:rsid w:val="009548BD"/>
    <w:rsid w:val="009549DD"/>
    <w:rsid w:val="00954A70"/>
    <w:rsid w:val="00954BAE"/>
    <w:rsid w:val="00954C2D"/>
    <w:rsid w:val="0095598A"/>
    <w:rsid w:val="00955AB7"/>
    <w:rsid w:val="00956E84"/>
    <w:rsid w:val="009570DC"/>
    <w:rsid w:val="0095720A"/>
    <w:rsid w:val="0095758F"/>
    <w:rsid w:val="00957A6D"/>
    <w:rsid w:val="00957F82"/>
    <w:rsid w:val="00960121"/>
    <w:rsid w:val="0096057A"/>
    <w:rsid w:val="00960B2B"/>
    <w:rsid w:val="00960E1E"/>
    <w:rsid w:val="00960E34"/>
    <w:rsid w:val="009611ED"/>
    <w:rsid w:val="00961719"/>
    <w:rsid w:val="0096173F"/>
    <w:rsid w:val="00961E15"/>
    <w:rsid w:val="00961E62"/>
    <w:rsid w:val="00962635"/>
    <w:rsid w:val="009627FB"/>
    <w:rsid w:val="00962D0B"/>
    <w:rsid w:val="0096314D"/>
    <w:rsid w:val="0096336E"/>
    <w:rsid w:val="009633A1"/>
    <w:rsid w:val="009636D5"/>
    <w:rsid w:val="00963E28"/>
    <w:rsid w:val="00963F5B"/>
    <w:rsid w:val="0096406F"/>
    <w:rsid w:val="009641BF"/>
    <w:rsid w:val="009643CE"/>
    <w:rsid w:val="00964687"/>
    <w:rsid w:val="00965A58"/>
    <w:rsid w:val="00965E76"/>
    <w:rsid w:val="00966045"/>
    <w:rsid w:val="0096685B"/>
    <w:rsid w:val="00967A58"/>
    <w:rsid w:val="00967A5A"/>
    <w:rsid w:val="00967C44"/>
    <w:rsid w:val="0097037E"/>
    <w:rsid w:val="00970BF0"/>
    <w:rsid w:val="009713F2"/>
    <w:rsid w:val="00971464"/>
    <w:rsid w:val="00971EAA"/>
    <w:rsid w:val="00972A5F"/>
    <w:rsid w:val="00972F4E"/>
    <w:rsid w:val="00973103"/>
    <w:rsid w:val="00973A9C"/>
    <w:rsid w:val="009748BE"/>
    <w:rsid w:val="00974BA6"/>
    <w:rsid w:val="00974C4C"/>
    <w:rsid w:val="00974CFA"/>
    <w:rsid w:val="0097608E"/>
    <w:rsid w:val="00976B22"/>
    <w:rsid w:val="00976E89"/>
    <w:rsid w:val="009774B5"/>
    <w:rsid w:val="009774C2"/>
    <w:rsid w:val="00977879"/>
    <w:rsid w:val="0097793D"/>
    <w:rsid w:val="009779D3"/>
    <w:rsid w:val="00977AA2"/>
    <w:rsid w:val="00977B38"/>
    <w:rsid w:val="00977B9A"/>
    <w:rsid w:val="00980357"/>
    <w:rsid w:val="00980AC8"/>
    <w:rsid w:val="00981056"/>
    <w:rsid w:val="00981B44"/>
    <w:rsid w:val="00981CD6"/>
    <w:rsid w:val="00981D41"/>
    <w:rsid w:val="0098274E"/>
    <w:rsid w:val="00982FA4"/>
    <w:rsid w:val="0098413A"/>
    <w:rsid w:val="0098460C"/>
    <w:rsid w:val="0098476F"/>
    <w:rsid w:val="00984BCE"/>
    <w:rsid w:val="00985218"/>
    <w:rsid w:val="009856C5"/>
    <w:rsid w:val="00985B2E"/>
    <w:rsid w:val="0098625D"/>
    <w:rsid w:val="009864BA"/>
    <w:rsid w:val="009864F4"/>
    <w:rsid w:val="009868A8"/>
    <w:rsid w:val="00986F0E"/>
    <w:rsid w:val="00987A5B"/>
    <w:rsid w:val="009902B8"/>
    <w:rsid w:val="0099045E"/>
    <w:rsid w:val="00990A77"/>
    <w:rsid w:val="00990EBF"/>
    <w:rsid w:val="0099126E"/>
    <w:rsid w:val="00992385"/>
    <w:rsid w:val="0099253E"/>
    <w:rsid w:val="00992597"/>
    <w:rsid w:val="00992708"/>
    <w:rsid w:val="00993500"/>
    <w:rsid w:val="009948BB"/>
    <w:rsid w:val="00994C8B"/>
    <w:rsid w:val="00995AAD"/>
    <w:rsid w:val="00995FBE"/>
    <w:rsid w:val="00996442"/>
    <w:rsid w:val="00996960"/>
    <w:rsid w:val="0099716A"/>
    <w:rsid w:val="00997C74"/>
    <w:rsid w:val="009A121D"/>
    <w:rsid w:val="009A1508"/>
    <w:rsid w:val="009A15B1"/>
    <w:rsid w:val="009A1638"/>
    <w:rsid w:val="009A300C"/>
    <w:rsid w:val="009A319F"/>
    <w:rsid w:val="009A38FB"/>
    <w:rsid w:val="009A4489"/>
    <w:rsid w:val="009A4B25"/>
    <w:rsid w:val="009A5ED2"/>
    <w:rsid w:val="009A63D9"/>
    <w:rsid w:val="009A7DBE"/>
    <w:rsid w:val="009A7F00"/>
    <w:rsid w:val="009B001E"/>
    <w:rsid w:val="009B00E8"/>
    <w:rsid w:val="009B1277"/>
    <w:rsid w:val="009B2232"/>
    <w:rsid w:val="009B2340"/>
    <w:rsid w:val="009B32F4"/>
    <w:rsid w:val="009B3567"/>
    <w:rsid w:val="009B3C24"/>
    <w:rsid w:val="009B3FB1"/>
    <w:rsid w:val="009B4134"/>
    <w:rsid w:val="009B4334"/>
    <w:rsid w:val="009B59CB"/>
    <w:rsid w:val="009B5A45"/>
    <w:rsid w:val="009B6FD8"/>
    <w:rsid w:val="009B7985"/>
    <w:rsid w:val="009B7EFC"/>
    <w:rsid w:val="009C0657"/>
    <w:rsid w:val="009C09F9"/>
    <w:rsid w:val="009C0CFC"/>
    <w:rsid w:val="009C0E3D"/>
    <w:rsid w:val="009C12E1"/>
    <w:rsid w:val="009C145C"/>
    <w:rsid w:val="009C1911"/>
    <w:rsid w:val="009C1B2C"/>
    <w:rsid w:val="009C1FEF"/>
    <w:rsid w:val="009C2AEE"/>
    <w:rsid w:val="009C32D7"/>
    <w:rsid w:val="009C4364"/>
    <w:rsid w:val="009C4BE3"/>
    <w:rsid w:val="009C539F"/>
    <w:rsid w:val="009C53AF"/>
    <w:rsid w:val="009C5EC0"/>
    <w:rsid w:val="009C5ED5"/>
    <w:rsid w:val="009C696E"/>
    <w:rsid w:val="009C787A"/>
    <w:rsid w:val="009C7D55"/>
    <w:rsid w:val="009D0200"/>
    <w:rsid w:val="009D0A8A"/>
    <w:rsid w:val="009D2636"/>
    <w:rsid w:val="009D297C"/>
    <w:rsid w:val="009D41EB"/>
    <w:rsid w:val="009D432C"/>
    <w:rsid w:val="009D43B7"/>
    <w:rsid w:val="009D46F0"/>
    <w:rsid w:val="009D4B1F"/>
    <w:rsid w:val="009D5753"/>
    <w:rsid w:val="009D62DA"/>
    <w:rsid w:val="009D69A2"/>
    <w:rsid w:val="009D6CD4"/>
    <w:rsid w:val="009D6F0E"/>
    <w:rsid w:val="009E0756"/>
    <w:rsid w:val="009E095F"/>
    <w:rsid w:val="009E0EC5"/>
    <w:rsid w:val="009E1A62"/>
    <w:rsid w:val="009E1C1D"/>
    <w:rsid w:val="009E2077"/>
    <w:rsid w:val="009E2BAD"/>
    <w:rsid w:val="009E3495"/>
    <w:rsid w:val="009E384F"/>
    <w:rsid w:val="009E43BA"/>
    <w:rsid w:val="009E5694"/>
    <w:rsid w:val="009E575B"/>
    <w:rsid w:val="009E5D94"/>
    <w:rsid w:val="009E64C5"/>
    <w:rsid w:val="009E6D25"/>
    <w:rsid w:val="009E7781"/>
    <w:rsid w:val="009E78DA"/>
    <w:rsid w:val="009F02E7"/>
    <w:rsid w:val="009F08A9"/>
    <w:rsid w:val="009F0A62"/>
    <w:rsid w:val="009F0B1E"/>
    <w:rsid w:val="009F223B"/>
    <w:rsid w:val="009F2F37"/>
    <w:rsid w:val="009F4229"/>
    <w:rsid w:val="009F4871"/>
    <w:rsid w:val="009F5186"/>
    <w:rsid w:val="009F5400"/>
    <w:rsid w:val="009F56E0"/>
    <w:rsid w:val="009F5E95"/>
    <w:rsid w:val="009F61E8"/>
    <w:rsid w:val="009F685A"/>
    <w:rsid w:val="009F71DF"/>
    <w:rsid w:val="009F7A63"/>
    <w:rsid w:val="009F7E6B"/>
    <w:rsid w:val="00A0113D"/>
    <w:rsid w:val="00A01952"/>
    <w:rsid w:val="00A02B05"/>
    <w:rsid w:val="00A03241"/>
    <w:rsid w:val="00A03437"/>
    <w:rsid w:val="00A04EEA"/>
    <w:rsid w:val="00A056A7"/>
    <w:rsid w:val="00A06643"/>
    <w:rsid w:val="00A069EC"/>
    <w:rsid w:val="00A06AE0"/>
    <w:rsid w:val="00A07755"/>
    <w:rsid w:val="00A07ACB"/>
    <w:rsid w:val="00A07CC5"/>
    <w:rsid w:val="00A07EE6"/>
    <w:rsid w:val="00A1070E"/>
    <w:rsid w:val="00A10BB3"/>
    <w:rsid w:val="00A10D7F"/>
    <w:rsid w:val="00A10ED3"/>
    <w:rsid w:val="00A11166"/>
    <w:rsid w:val="00A117FC"/>
    <w:rsid w:val="00A119E2"/>
    <w:rsid w:val="00A11C0B"/>
    <w:rsid w:val="00A12120"/>
    <w:rsid w:val="00A12303"/>
    <w:rsid w:val="00A1280C"/>
    <w:rsid w:val="00A12871"/>
    <w:rsid w:val="00A12949"/>
    <w:rsid w:val="00A12966"/>
    <w:rsid w:val="00A135C1"/>
    <w:rsid w:val="00A13652"/>
    <w:rsid w:val="00A13F1C"/>
    <w:rsid w:val="00A145C6"/>
    <w:rsid w:val="00A14F7C"/>
    <w:rsid w:val="00A152FF"/>
    <w:rsid w:val="00A176EC"/>
    <w:rsid w:val="00A17C46"/>
    <w:rsid w:val="00A17FAC"/>
    <w:rsid w:val="00A20165"/>
    <w:rsid w:val="00A215D0"/>
    <w:rsid w:val="00A21CDF"/>
    <w:rsid w:val="00A21D49"/>
    <w:rsid w:val="00A21F5C"/>
    <w:rsid w:val="00A220FA"/>
    <w:rsid w:val="00A222A7"/>
    <w:rsid w:val="00A222F0"/>
    <w:rsid w:val="00A23086"/>
    <w:rsid w:val="00A2369E"/>
    <w:rsid w:val="00A23882"/>
    <w:rsid w:val="00A23AC5"/>
    <w:rsid w:val="00A23ED4"/>
    <w:rsid w:val="00A24114"/>
    <w:rsid w:val="00A24E1A"/>
    <w:rsid w:val="00A255B3"/>
    <w:rsid w:val="00A2635E"/>
    <w:rsid w:val="00A263F8"/>
    <w:rsid w:val="00A26D4E"/>
    <w:rsid w:val="00A278C6"/>
    <w:rsid w:val="00A27A18"/>
    <w:rsid w:val="00A301EE"/>
    <w:rsid w:val="00A30A92"/>
    <w:rsid w:val="00A3104F"/>
    <w:rsid w:val="00A318CC"/>
    <w:rsid w:val="00A3190F"/>
    <w:rsid w:val="00A32B3D"/>
    <w:rsid w:val="00A32C12"/>
    <w:rsid w:val="00A32DBC"/>
    <w:rsid w:val="00A32E72"/>
    <w:rsid w:val="00A3359A"/>
    <w:rsid w:val="00A35859"/>
    <w:rsid w:val="00A35B2F"/>
    <w:rsid w:val="00A35BCD"/>
    <w:rsid w:val="00A36054"/>
    <w:rsid w:val="00A36BC8"/>
    <w:rsid w:val="00A3707C"/>
    <w:rsid w:val="00A37532"/>
    <w:rsid w:val="00A375DA"/>
    <w:rsid w:val="00A3790D"/>
    <w:rsid w:val="00A40574"/>
    <w:rsid w:val="00A40C96"/>
    <w:rsid w:val="00A41A99"/>
    <w:rsid w:val="00A421CD"/>
    <w:rsid w:val="00A422BB"/>
    <w:rsid w:val="00A4230D"/>
    <w:rsid w:val="00A42613"/>
    <w:rsid w:val="00A431DB"/>
    <w:rsid w:val="00A43239"/>
    <w:rsid w:val="00A44217"/>
    <w:rsid w:val="00A448EE"/>
    <w:rsid w:val="00A44C31"/>
    <w:rsid w:val="00A45429"/>
    <w:rsid w:val="00A457CC"/>
    <w:rsid w:val="00A45DFC"/>
    <w:rsid w:val="00A463E5"/>
    <w:rsid w:val="00A46C2F"/>
    <w:rsid w:val="00A46F77"/>
    <w:rsid w:val="00A47469"/>
    <w:rsid w:val="00A474AA"/>
    <w:rsid w:val="00A50103"/>
    <w:rsid w:val="00A50829"/>
    <w:rsid w:val="00A5101C"/>
    <w:rsid w:val="00A51401"/>
    <w:rsid w:val="00A5172F"/>
    <w:rsid w:val="00A51D61"/>
    <w:rsid w:val="00A51DCB"/>
    <w:rsid w:val="00A52169"/>
    <w:rsid w:val="00A52C5A"/>
    <w:rsid w:val="00A52C6E"/>
    <w:rsid w:val="00A5313A"/>
    <w:rsid w:val="00A53BED"/>
    <w:rsid w:val="00A53C44"/>
    <w:rsid w:val="00A53C5F"/>
    <w:rsid w:val="00A54014"/>
    <w:rsid w:val="00A5404E"/>
    <w:rsid w:val="00A54352"/>
    <w:rsid w:val="00A54602"/>
    <w:rsid w:val="00A54B40"/>
    <w:rsid w:val="00A54FBA"/>
    <w:rsid w:val="00A55559"/>
    <w:rsid w:val="00A555B3"/>
    <w:rsid w:val="00A55780"/>
    <w:rsid w:val="00A5578F"/>
    <w:rsid w:val="00A5590A"/>
    <w:rsid w:val="00A560D3"/>
    <w:rsid w:val="00A56344"/>
    <w:rsid w:val="00A5647F"/>
    <w:rsid w:val="00A56711"/>
    <w:rsid w:val="00A56D51"/>
    <w:rsid w:val="00A5721A"/>
    <w:rsid w:val="00A57C37"/>
    <w:rsid w:val="00A600B0"/>
    <w:rsid w:val="00A60416"/>
    <w:rsid w:val="00A6082C"/>
    <w:rsid w:val="00A621C8"/>
    <w:rsid w:val="00A623F3"/>
    <w:rsid w:val="00A62620"/>
    <w:rsid w:val="00A626CD"/>
    <w:rsid w:val="00A62D07"/>
    <w:rsid w:val="00A63AAF"/>
    <w:rsid w:val="00A642AF"/>
    <w:rsid w:val="00A644BF"/>
    <w:rsid w:val="00A64A8D"/>
    <w:rsid w:val="00A64FA1"/>
    <w:rsid w:val="00A653E8"/>
    <w:rsid w:val="00A66033"/>
    <w:rsid w:val="00A663EB"/>
    <w:rsid w:val="00A66715"/>
    <w:rsid w:val="00A66BF8"/>
    <w:rsid w:val="00A66F6E"/>
    <w:rsid w:val="00A67047"/>
    <w:rsid w:val="00A670DD"/>
    <w:rsid w:val="00A67305"/>
    <w:rsid w:val="00A701E9"/>
    <w:rsid w:val="00A70784"/>
    <w:rsid w:val="00A708D5"/>
    <w:rsid w:val="00A70BF9"/>
    <w:rsid w:val="00A7138B"/>
    <w:rsid w:val="00A71553"/>
    <w:rsid w:val="00A717F8"/>
    <w:rsid w:val="00A7180D"/>
    <w:rsid w:val="00A71B05"/>
    <w:rsid w:val="00A71B30"/>
    <w:rsid w:val="00A72652"/>
    <w:rsid w:val="00A72D79"/>
    <w:rsid w:val="00A73163"/>
    <w:rsid w:val="00A73CF4"/>
    <w:rsid w:val="00A74716"/>
    <w:rsid w:val="00A75320"/>
    <w:rsid w:val="00A7550E"/>
    <w:rsid w:val="00A75A84"/>
    <w:rsid w:val="00A75BB4"/>
    <w:rsid w:val="00A75D79"/>
    <w:rsid w:val="00A75EB6"/>
    <w:rsid w:val="00A76D47"/>
    <w:rsid w:val="00A7762C"/>
    <w:rsid w:val="00A77B37"/>
    <w:rsid w:val="00A77C56"/>
    <w:rsid w:val="00A77CBF"/>
    <w:rsid w:val="00A77E0A"/>
    <w:rsid w:val="00A77F3D"/>
    <w:rsid w:val="00A803BE"/>
    <w:rsid w:val="00A80A0D"/>
    <w:rsid w:val="00A80B09"/>
    <w:rsid w:val="00A80B25"/>
    <w:rsid w:val="00A819B2"/>
    <w:rsid w:val="00A81C23"/>
    <w:rsid w:val="00A821B8"/>
    <w:rsid w:val="00A82661"/>
    <w:rsid w:val="00A83868"/>
    <w:rsid w:val="00A83C28"/>
    <w:rsid w:val="00A8477C"/>
    <w:rsid w:val="00A84A2F"/>
    <w:rsid w:val="00A84F35"/>
    <w:rsid w:val="00A859CB"/>
    <w:rsid w:val="00A85ACA"/>
    <w:rsid w:val="00A86057"/>
    <w:rsid w:val="00A8637F"/>
    <w:rsid w:val="00A864FA"/>
    <w:rsid w:val="00A86954"/>
    <w:rsid w:val="00A86C16"/>
    <w:rsid w:val="00A86DFB"/>
    <w:rsid w:val="00A86E92"/>
    <w:rsid w:val="00A875BD"/>
    <w:rsid w:val="00A87852"/>
    <w:rsid w:val="00A87AA6"/>
    <w:rsid w:val="00A87C89"/>
    <w:rsid w:val="00A90842"/>
    <w:rsid w:val="00A90A3F"/>
    <w:rsid w:val="00A91AC0"/>
    <w:rsid w:val="00A91D2F"/>
    <w:rsid w:val="00A92236"/>
    <w:rsid w:val="00A9243C"/>
    <w:rsid w:val="00A9247C"/>
    <w:rsid w:val="00A92A98"/>
    <w:rsid w:val="00A93DC4"/>
    <w:rsid w:val="00A94223"/>
    <w:rsid w:val="00A955B2"/>
    <w:rsid w:val="00A96009"/>
    <w:rsid w:val="00A962A9"/>
    <w:rsid w:val="00A97204"/>
    <w:rsid w:val="00A97783"/>
    <w:rsid w:val="00A97C5D"/>
    <w:rsid w:val="00A97C5F"/>
    <w:rsid w:val="00A97DC2"/>
    <w:rsid w:val="00AA0139"/>
    <w:rsid w:val="00AA0899"/>
    <w:rsid w:val="00AA0AB5"/>
    <w:rsid w:val="00AA145F"/>
    <w:rsid w:val="00AA17A9"/>
    <w:rsid w:val="00AA25DF"/>
    <w:rsid w:val="00AA2A4E"/>
    <w:rsid w:val="00AA2F00"/>
    <w:rsid w:val="00AA2F83"/>
    <w:rsid w:val="00AA3773"/>
    <w:rsid w:val="00AA3841"/>
    <w:rsid w:val="00AA3EBA"/>
    <w:rsid w:val="00AA435C"/>
    <w:rsid w:val="00AA46A9"/>
    <w:rsid w:val="00AA52F9"/>
    <w:rsid w:val="00AA533A"/>
    <w:rsid w:val="00AA5615"/>
    <w:rsid w:val="00AA59AC"/>
    <w:rsid w:val="00AA5B1B"/>
    <w:rsid w:val="00AA5D12"/>
    <w:rsid w:val="00AA764B"/>
    <w:rsid w:val="00AB063C"/>
    <w:rsid w:val="00AB0BC2"/>
    <w:rsid w:val="00AB0F48"/>
    <w:rsid w:val="00AB11F7"/>
    <w:rsid w:val="00AB1366"/>
    <w:rsid w:val="00AB156D"/>
    <w:rsid w:val="00AB1BEB"/>
    <w:rsid w:val="00AB1CDB"/>
    <w:rsid w:val="00AB229C"/>
    <w:rsid w:val="00AB23EA"/>
    <w:rsid w:val="00AB332A"/>
    <w:rsid w:val="00AB3B93"/>
    <w:rsid w:val="00AB4540"/>
    <w:rsid w:val="00AB4579"/>
    <w:rsid w:val="00AB4864"/>
    <w:rsid w:val="00AB4A91"/>
    <w:rsid w:val="00AB4AC0"/>
    <w:rsid w:val="00AB5329"/>
    <w:rsid w:val="00AB5337"/>
    <w:rsid w:val="00AB5BD3"/>
    <w:rsid w:val="00AB5D06"/>
    <w:rsid w:val="00AB6749"/>
    <w:rsid w:val="00AB6F83"/>
    <w:rsid w:val="00AB773A"/>
    <w:rsid w:val="00AC0084"/>
    <w:rsid w:val="00AC00B9"/>
    <w:rsid w:val="00AC013A"/>
    <w:rsid w:val="00AC0A04"/>
    <w:rsid w:val="00AC15C2"/>
    <w:rsid w:val="00AC2294"/>
    <w:rsid w:val="00AC3360"/>
    <w:rsid w:val="00AC3614"/>
    <w:rsid w:val="00AC365A"/>
    <w:rsid w:val="00AC4384"/>
    <w:rsid w:val="00AC470D"/>
    <w:rsid w:val="00AC4FE3"/>
    <w:rsid w:val="00AC6C4B"/>
    <w:rsid w:val="00AC6D47"/>
    <w:rsid w:val="00AC7925"/>
    <w:rsid w:val="00AC7EC4"/>
    <w:rsid w:val="00AD0A43"/>
    <w:rsid w:val="00AD248C"/>
    <w:rsid w:val="00AD2A92"/>
    <w:rsid w:val="00AD2CE6"/>
    <w:rsid w:val="00AD2CF8"/>
    <w:rsid w:val="00AD2E29"/>
    <w:rsid w:val="00AD3134"/>
    <w:rsid w:val="00AD3E79"/>
    <w:rsid w:val="00AD453A"/>
    <w:rsid w:val="00AD4710"/>
    <w:rsid w:val="00AD4904"/>
    <w:rsid w:val="00AD4E37"/>
    <w:rsid w:val="00AD5C0B"/>
    <w:rsid w:val="00AD5E82"/>
    <w:rsid w:val="00AD5FF5"/>
    <w:rsid w:val="00AD62EA"/>
    <w:rsid w:val="00AD6311"/>
    <w:rsid w:val="00AD6783"/>
    <w:rsid w:val="00AD687E"/>
    <w:rsid w:val="00AD6AEB"/>
    <w:rsid w:val="00AD73FD"/>
    <w:rsid w:val="00AD747F"/>
    <w:rsid w:val="00AD7A2D"/>
    <w:rsid w:val="00AD7C2B"/>
    <w:rsid w:val="00AD7D78"/>
    <w:rsid w:val="00AE0252"/>
    <w:rsid w:val="00AE05F8"/>
    <w:rsid w:val="00AE1093"/>
    <w:rsid w:val="00AE11D2"/>
    <w:rsid w:val="00AE1281"/>
    <w:rsid w:val="00AE1958"/>
    <w:rsid w:val="00AE20BF"/>
    <w:rsid w:val="00AE305F"/>
    <w:rsid w:val="00AE3A74"/>
    <w:rsid w:val="00AE3D29"/>
    <w:rsid w:val="00AE4346"/>
    <w:rsid w:val="00AE47D0"/>
    <w:rsid w:val="00AE4950"/>
    <w:rsid w:val="00AE4C21"/>
    <w:rsid w:val="00AE4EEF"/>
    <w:rsid w:val="00AE59E2"/>
    <w:rsid w:val="00AE5E35"/>
    <w:rsid w:val="00AE683F"/>
    <w:rsid w:val="00AE6B69"/>
    <w:rsid w:val="00AE6C63"/>
    <w:rsid w:val="00AE6F5D"/>
    <w:rsid w:val="00AE70D8"/>
    <w:rsid w:val="00AE7260"/>
    <w:rsid w:val="00AE72E7"/>
    <w:rsid w:val="00AF0185"/>
    <w:rsid w:val="00AF04BD"/>
    <w:rsid w:val="00AF0967"/>
    <w:rsid w:val="00AF10DC"/>
    <w:rsid w:val="00AF1304"/>
    <w:rsid w:val="00AF1718"/>
    <w:rsid w:val="00AF2E78"/>
    <w:rsid w:val="00AF325B"/>
    <w:rsid w:val="00AF3560"/>
    <w:rsid w:val="00AF35A9"/>
    <w:rsid w:val="00AF3E29"/>
    <w:rsid w:val="00AF4239"/>
    <w:rsid w:val="00AF44E8"/>
    <w:rsid w:val="00AF4574"/>
    <w:rsid w:val="00AF493D"/>
    <w:rsid w:val="00AF4DF6"/>
    <w:rsid w:val="00AF592C"/>
    <w:rsid w:val="00AF6672"/>
    <w:rsid w:val="00AF69D0"/>
    <w:rsid w:val="00AF7307"/>
    <w:rsid w:val="00B00A9E"/>
    <w:rsid w:val="00B00BE8"/>
    <w:rsid w:val="00B01124"/>
    <w:rsid w:val="00B02C93"/>
    <w:rsid w:val="00B03118"/>
    <w:rsid w:val="00B03CAF"/>
    <w:rsid w:val="00B03E87"/>
    <w:rsid w:val="00B04BB5"/>
    <w:rsid w:val="00B04C41"/>
    <w:rsid w:val="00B0507C"/>
    <w:rsid w:val="00B051A4"/>
    <w:rsid w:val="00B0594F"/>
    <w:rsid w:val="00B05DD2"/>
    <w:rsid w:val="00B0705D"/>
    <w:rsid w:val="00B07538"/>
    <w:rsid w:val="00B0776E"/>
    <w:rsid w:val="00B07B53"/>
    <w:rsid w:val="00B100DE"/>
    <w:rsid w:val="00B1018D"/>
    <w:rsid w:val="00B1071D"/>
    <w:rsid w:val="00B10B6E"/>
    <w:rsid w:val="00B11365"/>
    <w:rsid w:val="00B1167D"/>
    <w:rsid w:val="00B1194C"/>
    <w:rsid w:val="00B11AAD"/>
    <w:rsid w:val="00B121B1"/>
    <w:rsid w:val="00B12C29"/>
    <w:rsid w:val="00B12E0A"/>
    <w:rsid w:val="00B1353C"/>
    <w:rsid w:val="00B13673"/>
    <w:rsid w:val="00B13AC0"/>
    <w:rsid w:val="00B14127"/>
    <w:rsid w:val="00B15318"/>
    <w:rsid w:val="00B15410"/>
    <w:rsid w:val="00B15472"/>
    <w:rsid w:val="00B15A82"/>
    <w:rsid w:val="00B15D8E"/>
    <w:rsid w:val="00B163DC"/>
    <w:rsid w:val="00B16634"/>
    <w:rsid w:val="00B17683"/>
    <w:rsid w:val="00B179D4"/>
    <w:rsid w:val="00B2009F"/>
    <w:rsid w:val="00B20C7C"/>
    <w:rsid w:val="00B20CF1"/>
    <w:rsid w:val="00B21DD5"/>
    <w:rsid w:val="00B21DE9"/>
    <w:rsid w:val="00B226CE"/>
    <w:rsid w:val="00B22E54"/>
    <w:rsid w:val="00B22EAE"/>
    <w:rsid w:val="00B2300D"/>
    <w:rsid w:val="00B230F5"/>
    <w:rsid w:val="00B234C2"/>
    <w:rsid w:val="00B23707"/>
    <w:rsid w:val="00B23B10"/>
    <w:rsid w:val="00B23D22"/>
    <w:rsid w:val="00B24596"/>
    <w:rsid w:val="00B246AF"/>
    <w:rsid w:val="00B249C6"/>
    <w:rsid w:val="00B24B58"/>
    <w:rsid w:val="00B2532B"/>
    <w:rsid w:val="00B254E7"/>
    <w:rsid w:val="00B25543"/>
    <w:rsid w:val="00B25DF4"/>
    <w:rsid w:val="00B26908"/>
    <w:rsid w:val="00B26B36"/>
    <w:rsid w:val="00B26F1F"/>
    <w:rsid w:val="00B27DB9"/>
    <w:rsid w:val="00B27E29"/>
    <w:rsid w:val="00B30806"/>
    <w:rsid w:val="00B30A26"/>
    <w:rsid w:val="00B30CB5"/>
    <w:rsid w:val="00B30D70"/>
    <w:rsid w:val="00B311A4"/>
    <w:rsid w:val="00B31CD6"/>
    <w:rsid w:val="00B32F22"/>
    <w:rsid w:val="00B33469"/>
    <w:rsid w:val="00B337D7"/>
    <w:rsid w:val="00B33941"/>
    <w:rsid w:val="00B34851"/>
    <w:rsid w:val="00B34EF5"/>
    <w:rsid w:val="00B35229"/>
    <w:rsid w:val="00B35B66"/>
    <w:rsid w:val="00B360F0"/>
    <w:rsid w:val="00B364A2"/>
    <w:rsid w:val="00B36FCD"/>
    <w:rsid w:val="00B37149"/>
    <w:rsid w:val="00B37439"/>
    <w:rsid w:val="00B375A5"/>
    <w:rsid w:val="00B407EB"/>
    <w:rsid w:val="00B40D4C"/>
    <w:rsid w:val="00B41398"/>
    <w:rsid w:val="00B4167C"/>
    <w:rsid w:val="00B4192C"/>
    <w:rsid w:val="00B41E15"/>
    <w:rsid w:val="00B41EBB"/>
    <w:rsid w:val="00B420BD"/>
    <w:rsid w:val="00B4233D"/>
    <w:rsid w:val="00B425F7"/>
    <w:rsid w:val="00B42877"/>
    <w:rsid w:val="00B42A9C"/>
    <w:rsid w:val="00B43130"/>
    <w:rsid w:val="00B4358D"/>
    <w:rsid w:val="00B4365D"/>
    <w:rsid w:val="00B447A0"/>
    <w:rsid w:val="00B449E4"/>
    <w:rsid w:val="00B44F90"/>
    <w:rsid w:val="00B453C9"/>
    <w:rsid w:val="00B45426"/>
    <w:rsid w:val="00B46112"/>
    <w:rsid w:val="00B462E3"/>
    <w:rsid w:val="00B4632E"/>
    <w:rsid w:val="00B47118"/>
    <w:rsid w:val="00B47300"/>
    <w:rsid w:val="00B4764A"/>
    <w:rsid w:val="00B47F8F"/>
    <w:rsid w:val="00B5004D"/>
    <w:rsid w:val="00B50273"/>
    <w:rsid w:val="00B523A1"/>
    <w:rsid w:val="00B52D82"/>
    <w:rsid w:val="00B52EA8"/>
    <w:rsid w:val="00B53562"/>
    <w:rsid w:val="00B53A79"/>
    <w:rsid w:val="00B540C9"/>
    <w:rsid w:val="00B54284"/>
    <w:rsid w:val="00B54585"/>
    <w:rsid w:val="00B54B5E"/>
    <w:rsid w:val="00B5669B"/>
    <w:rsid w:val="00B5696F"/>
    <w:rsid w:val="00B56F61"/>
    <w:rsid w:val="00B57272"/>
    <w:rsid w:val="00B5777F"/>
    <w:rsid w:val="00B57FAA"/>
    <w:rsid w:val="00B602C8"/>
    <w:rsid w:val="00B60348"/>
    <w:rsid w:val="00B608E4"/>
    <w:rsid w:val="00B60901"/>
    <w:rsid w:val="00B60A90"/>
    <w:rsid w:val="00B6127A"/>
    <w:rsid w:val="00B61DAC"/>
    <w:rsid w:val="00B61E10"/>
    <w:rsid w:val="00B630DF"/>
    <w:rsid w:val="00B631EF"/>
    <w:rsid w:val="00B63A92"/>
    <w:rsid w:val="00B6426C"/>
    <w:rsid w:val="00B64635"/>
    <w:rsid w:val="00B64D58"/>
    <w:rsid w:val="00B65A44"/>
    <w:rsid w:val="00B66507"/>
    <w:rsid w:val="00B66FC6"/>
    <w:rsid w:val="00B67139"/>
    <w:rsid w:val="00B67CEF"/>
    <w:rsid w:val="00B70702"/>
    <w:rsid w:val="00B715DB"/>
    <w:rsid w:val="00B7189C"/>
    <w:rsid w:val="00B71C3A"/>
    <w:rsid w:val="00B71CEB"/>
    <w:rsid w:val="00B72086"/>
    <w:rsid w:val="00B72AFB"/>
    <w:rsid w:val="00B741E7"/>
    <w:rsid w:val="00B74A24"/>
    <w:rsid w:val="00B74E75"/>
    <w:rsid w:val="00B74EF0"/>
    <w:rsid w:val="00B75C2E"/>
    <w:rsid w:val="00B76070"/>
    <w:rsid w:val="00B76633"/>
    <w:rsid w:val="00B76644"/>
    <w:rsid w:val="00B76809"/>
    <w:rsid w:val="00B768EC"/>
    <w:rsid w:val="00B76CC1"/>
    <w:rsid w:val="00B76FB9"/>
    <w:rsid w:val="00B7737E"/>
    <w:rsid w:val="00B77A2C"/>
    <w:rsid w:val="00B77F17"/>
    <w:rsid w:val="00B80269"/>
    <w:rsid w:val="00B80419"/>
    <w:rsid w:val="00B8071B"/>
    <w:rsid w:val="00B81AD8"/>
    <w:rsid w:val="00B81B9D"/>
    <w:rsid w:val="00B81F7D"/>
    <w:rsid w:val="00B822B7"/>
    <w:rsid w:val="00B82884"/>
    <w:rsid w:val="00B82F22"/>
    <w:rsid w:val="00B8318D"/>
    <w:rsid w:val="00B8535D"/>
    <w:rsid w:val="00B853C8"/>
    <w:rsid w:val="00B856F1"/>
    <w:rsid w:val="00B8594D"/>
    <w:rsid w:val="00B85B46"/>
    <w:rsid w:val="00B86D0C"/>
    <w:rsid w:val="00B90090"/>
    <w:rsid w:val="00B90290"/>
    <w:rsid w:val="00B905D6"/>
    <w:rsid w:val="00B906A9"/>
    <w:rsid w:val="00B915BD"/>
    <w:rsid w:val="00B929A1"/>
    <w:rsid w:val="00B92F21"/>
    <w:rsid w:val="00B93268"/>
    <w:rsid w:val="00B93813"/>
    <w:rsid w:val="00B941EE"/>
    <w:rsid w:val="00B9463F"/>
    <w:rsid w:val="00B94876"/>
    <w:rsid w:val="00B94D93"/>
    <w:rsid w:val="00B951C9"/>
    <w:rsid w:val="00B95913"/>
    <w:rsid w:val="00B96025"/>
    <w:rsid w:val="00B96F60"/>
    <w:rsid w:val="00B97684"/>
    <w:rsid w:val="00B978E2"/>
    <w:rsid w:val="00BA0838"/>
    <w:rsid w:val="00BA0B57"/>
    <w:rsid w:val="00BA14FD"/>
    <w:rsid w:val="00BA1AE0"/>
    <w:rsid w:val="00BA20D0"/>
    <w:rsid w:val="00BA33AC"/>
    <w:rsid w:val="00BA35BC"/>
    <w:rsid w:val="00BA36E4"/>
    <w:rsid w:val="00BA3C6B"/>
    <w:rsid w:val="00BA3F88"/>
    <w:rsid w:val="00BA454C"/>
    <w:rsid w:val="00BA4BFD"/>
    <w:rsid w:val="00BA4DA2"/>
    <w:rsid w:val="00BA536C"/>
    <w:rsid w:val="00BA5CB6"/>
    <w:rsid w:val="00BA5D3E"/>
    <w:rsid w:val="00BA6A1A"/>
    <w:rsid w:val="00BA748D"/>
    <w:rsid w:val="00BA7A4F"/>
    <w:rsid w:val="00BA7B28"/>
    <w:rsid w:val="00BA7DF6"/>
    <w:rsid w:val="00BB03F6"/>
    <w:rsid w:val="00BB0628"/>
    <w:rsid w:val="00BB0A1A"/>
    <w:rsid w:val="00BB1234"/>
    <w:rsid w:val="00BB1B9B"/>
    <w:rsid w:val="00BB2017"/>
    <w:rsid w:val="00BB2419"/>
    <w:rsid w:val="00BB243F"/>
    <w:rsid w:val="00BB277A"/>
    <w:rsid w:val="00BB2D13"/>
    <w:rsid w:val="00BB2DCE"/>
    <w:rsid w:val="00BB2DFF"/>
    <w:rsid w:val="00BB34FC"/>
    <w:rsid w:val="00BB3BA1"/>
    <w:rsid w:val="00BB43D7"/>
    <w:rsid w:val="00BB4777"/>
    <w:rsid w:val="00BB47BB"/>
    <w:rsid w:val="00BB60B7"/>
    <w:rsid w:val="00BB64C0"/>
    <w:rsid w:val="00BB6B2F"/>
    <w:rsid w:val="00BB7015"/>
    <w:rsid w:val="00BB72A8"/>
    <w:rsid w:val="00BB7335"/>
    <w:rsid w:val="00BB7469"/>
    <w:rsid w:val="00BC00C2"/>
    <w:rsid w:val="00BC03C1"/>
    <w:rsid w:val="00BC13C9"/>
    <w:rsid w:val="00BC1ABC"/>
    <w:rsid w:val="00BC1ED0"/>
    <w:rsid w:val="00BC1F4D"/>
    <w:rsid w:val="00BC28B0"/>
    <w:rsid w:val="00BC40F4"/>
    <w:rsid w:val="00BC42FF"/>
    <w:rsid w:val="00BC538C"/>
    <w:rsid w:val="00BC55B2"/>
    <w:rsid w:val="00BC62BB"/>
    <w:rsid w:val="00BC63D8"/>
    <w:rsid w:val="00BC690B"/>
    <w:rsid w:val="00BC692B"/>
    <w:rsid w:val="00BC7AE1"/>
    <w:rsid w:val="00BC7D64"/>
    <w:rsid w:val="00BD0457"/>
    <w:rsid w:val="00BD04F5"/>
    <w:rsid w:val="00BD0F35"/>
    <w:rsid w:val="00BD1E2D"/>
    <w:rsid w:val="00BD2B05"/>
    <w:rsid w:val="00BD2B6E"/>
    <w:rsid w:val="00BD2BD1"/>
    <w:rsid w:val="00BD370B"/>
    <w:rsid w:val="00BD3F51"/>
    <w:rsid w:val="00BD40E1"/>
    <w:rsid w:val="00BD41E6"/>
    <w:rsid w:val="00BD4BDE"/>
    <w:rsid w:val="00BD56A5"/>
    <w:rsid w:val="00BD58F0"/>
    <w:rsid w:val="00BD621C"/>
    <w:rsid w:val="00BD6880"/>
    <w:rsid w:val="00BD6FA8"/>
    <w:rsid w:val="00BD7083"/>
    <w:rsid w:val="00BD711F"/>
    <w:rsid w:val="00BE01FC"/>
    <w:rsid w:val="00BE061A"/>
    <w:rsid w:val="00BE0CDE"/>
    <w:rsid w:val="00BE1663"/>
    <w:rsid w:val="00BE2242"/>
    <w:rsid w:val="00BE268B"/>
    <w:rsid w:val="00BE2BBC"/>
    <w:rsid w:val="00BE387B"/>
    <w:rsid w:val="00BE4EDC"/>
    <w:rsid w:val="00BE5239"/>
    <w:rsid w:val="00BE53D7"/>
    <w:rsid w:val="00BE564C"/>
    <w:rsid w:val="00BE56BF"/>
    <w:rsid w:val="00BE59D5"/>
    <w:rsid w:val="00BE5ED5"/>
    <w:rsid w:val="00BE5FDF"/>
    <w:rsid w:val="00BE6250"/>
    <w:rsid w:val="00BE6633"/>
    <w:rsid w:val="00BE6704"/>
    <w:rsid w:val="00BE68F9"/>
    <w:rsid w:val="00BE697C"/>
    <w:rsid w:val="00BE701C"/>
    <w:rsid w:val="00BE794B"/>
    <w:rsid w:val="00BE7AA7"/>
    <w:rsid w:val="00BF0199"/>
    <w:rsid w:val="00BF055F"/>
    <w:rsid w:val="00BF0E8D"/>
    <w:rsid w:val="00BF1732"/>
    <w:rsid w:val="00BF30BE"/>
    <w:rsid w:val="00BF4156"/>
    <w:rsid w:val="00BF44A5"/>
    <w:rsid w:val="00BF4743"/>
    <w:rsid w:val="00BF4771"/>
    <w:rsid w:val="00BF5089"/>
    <w:rsid w:val="00BF53F6"/>
    <w:rsid w:val="00BF5F6D"/>
    <w:rsid w:val="00BF69BF"/>
    <w:rsid w:val="00BF6C8A"/>
    <w:rsid w:val="00BF73DE"/>
    <w:rsid w:val="00BF7668"/>
    <w:rsid w:val="00BF7EFF"/>
    <w:rsid w:val="00C0055B"/>
    <w:rsid w:val="00C02783"/>
    <w:rsid w:val="00C02A46"/>
    <w:rsid w:val="00C02BEC"/>
    <w:rsid w:val="00C03286"/>
    <w:rsid w:val="00C03AEF"/>
    <w:rsid w:val="00C03C84"/>
    <w:rsid w:val="00C03D73"/>
    <w:rsid w:val="00C03D8C"/>
    <w:rsid w:val="00C03DFD"/>
    <w:rsid w:val="00C0443D"/>
    <w:rsid w:val="00C0512C"/>
    <w:rsid w:val="00C054A9"/>
    <w:rsid w:val="00C05AD3"/>
    <w:rsid w:val="00C05CB0"/>
    <w:rsid w:val="00C062AC"/>
    <w:rsid w:val="00C071FC"/>
    <w:rsid w:val="00C10120"/>
    <w:rsid w:val="00C102A1"/>
    <w:rsid w:val="00C103DD"/>
    <w:rsid w:val="00C10834"/>
    <w:rsid w:val="00C11632"/>
    <w:rsid w:val="00C11C17"/>
    <w:rsid w:val="00C123B0"/>
    <w:rsid w:val="00C12814"/>
    <w:rsid w:val="00C12BF7"/>
    <w:rsid w:val="00C12FF0"/>
    <w:rsid w:val="00C1353C"/>
    <w:rsid w:val="00C13D19"/>
    <w:rsid w:val="00C15980"/>
    <w:rsid w:val="00C16779"/>
    <w:rsid w:val="00C16912"/>
    <w:rsid w:val="00C16C59"/>
    <w:rsid w:val="00C176DE"/>
    <w:rsid w:val="00C17825"/>
    <w:rsid w:val="00C1797B"/>
    <w:rsid w:val="00C17ABF"/>
    <w:rsid w:val="00C2043B"/>
    <w:rsid w:val="00C205EC"/>
    <w:rsid w:val="00C20670"/>
    <w:rsid w:val="00C20FCF"/>
    <w:rsid w:val="00C2140D"/>
    <w:rsid w:val="00C215BE"/>
    <w:rsid w:val="00C21624"/>
    <w:rsid w:val="00C21A1C"/>
    <w:rsid w:val="00C221E6"/>
    <w:rsid w:val="00C22F68"/>
    <w:rsid w:val="00C23324"/>
    <w:rsid w:val="00C23993"/>
    <w:rsid w:val="00C239EB"/>
    <w:rsid w:val="00C23CAA"/>
    <w:rsid w:val="00C2405E"/>
    <w:rsid w:val="00C240D1"/>
    <w:rsid w:val="00C24552"/>
    <w:rsid w:val="00C248C0"/>
    <w:rsid w:val="00C24C7C"/>
    <w:rsid w:val="00C25742"/>
    <w:rsid w:val="00C26AF2"/>
    <w:rsid w:val="00C275B2"/>
    <w:rsid w:val="00C30315"/>
    <w:rsid w:val="00C30908"/>
    <w:rsid w:val="00C32116"/>
    <w:rsid w:val="00C324C1"/>
    <w:rsid w:val="00C325A4"/>
    <w:rsid w:val="00C32A83"/>
    <w:rsid w:val="00C32B9C"/>
    <w:rsid w:val="00C33919"/>
    <w:rsid w:val="00C33C30"/>
    <w:rsid w:val="00C33D23"/>
    <w:rsid w:val="00C3487F"/>
    <w:rsid w:val="00C3503B"/>
    <w:rsid w:val="00C3589A"/>
    <w:rsid w:val="00C359CE"/>
    <w:rsid w:val="00C35A1D"/>
    <w:rsid w:val="00C35B76"/>
    <w:rsid w:val="00C36724"/>
    <w:rsid w:val="00C36C0E"/>
    <w:rsid w:val="00C36C3F"/>
    <w:rsid w:val="00C36CB4"/>
    <w:rsid w:val="00C370F7"/>
    <w:rsid w:val="00C37596"/>
    <w:rsid w:val="00C37BD0"/>
    <w:rsid w:val="00C402C7"/>
    <w:rsid w:val="00C40562"/>
    <w:rsid w:val="00C40ECF"/>
    <w:rsid w:val="00C414C8"/>
    <w:rsid w:val="00C41699"/>
    <w:rsid w:val="00C4234F"/>
    <w:rsid w:val="00C427AA"/>
    <w:rsid w:val="00C42C18"/>
    <w:rsid w:val="00C42DDF"/>
    <w:rsid w:val="00C42EEF"/>
    <w:rsid w:val="00C431C1"/>
    <w:rsid w:val="00C433EA"/>
    <w:rsid w:val="00C444A2"/>
    <w:rsid w:val="00C4468B"/>
    <w:rsid w:val="00C44BE1"/>
    <w:rsid w:val="00C451F3"/>
    <w:rsid w:val="00C45F12"/>
    <w:rsid w:val="00C466CA"/>
    <w:rsid w:val="00C4684A"/>
    <w:rsid w:val="00C468A0"/>
    <w:rsid w:val="00C46C77"/>
    <w:rsid w:val="00C479E4"/>
    <w:rsid w:val="00C47C8E"/>
    <w:rsid w:val="00C47D0A"/>
    <w:rsid w:val="00C50D6F"/>
    <w:rsid w:val="00C50EA6"/>
    <w:rsid w:val="00C52300"/>
    <w:rsid w:val="00C52667"/>
    <w:rsid w:val="00C532A5"/>
    <w:rsid w:val="00C533BE"/>
    <w:rsid w:val="00C53BB3"/>
    <w:rsid w:val="00C540A3"/>
    <w:rsid w:val="00C54435"/>
    <w:rsid w:val="00C54658"/>
    <w:rsid w:val="00C548D6"/>
    <w:rsid w:val="00C54982"/>
    <w:rsid w:val="00C54E79"/>
    <w:rsid w:val="00C558AD"/>
    <w:rsid w:val="00C55ABD"/>
    <w:rsid w:val="00C55C44"/>
    <w:rsid w:val="00C55DEC"/>
    <w:rsid w:val="00C57F92"/>
    <w:rsid w:val="00C608F3"/>
    <w:rsid w:val="00C60E61"/>
    <w:rsid w:val="00C637F9"/>
    <w:rsid w:val="00C640A4"/>
    <w:rsid w:val="00C6432F"/>
    <w:rsid w:val="00C646B6"/>
    <w:rsid w:val="00C64D19"/>
    <w:rsid w:val="00C65115"/>
    <w:rsid w:val="00C663C1"/>
    <w:rsid w:val="00C66944"/>
    <w:rsid w:val="00C66945"/>
    <w:rsid w:val="00C66A48"/>
    <w:rsid w:val="00C67317"/>
    <w:rsid w:val="00C67E6D"/>
    <w:rsid w:val="00C70627"/>
    <w:rsid w:val="00C70F8A"/>
    <w:rsid w:val="00C711AF"/>
    <w:rsid w:val="00C714D1"/>
    <w:rsid w:val="00C716C0"/>
    <w:rsid w:val="00C725E2"/>
    <w:rsid w:val="00C729FE"/>
    <w:rsid w:val="00C72B13"/>
    <w:rsid w:val="00C72DFF"/>
    <w:rsid w:val="00C736C2"/>
    <w:rsid w:val="00C74153"/>
    <w:rsid w:val="00C74323"/>
    <w:rsid w:val="00C74FF0"/>
    <w:rsid w:val="00C75369"/>
    <w:rsid w:val="00C75AD0"/>
    <w:rsid w:val="00C7639B"/>
    <w:rsid w:val="00C76418"/>
    <w:rsid w:val="00C76945"/>
    <w:rsid w:val="00C76AB4"/>
    <w:rsid w:val="00C775DF"/>
    <w:rsid w:val="00C776ED"/>
    <w:rsid w:val="00C80724"/>
    <w:rsid w:val="00C80814"/>
    <w:rsid w:val="00C82349"/>
    <w:rsid w:val="00C82B93"/>
    <w:rsid w:val="00C82C57"/>
    <w:rsid w:val="00C82FBD"/>
    <w:rsid w:val="00C83443"/>
    <w:rsid w:val="00C8370A"/>
    <w:rsid w:val="00C83EA7"/>
    <w:rsid w:val="00C84330"/>
    <w:rsid w:val="00C84C69"/>
    <w:rsid w:val="00C85162"/>
    <w:rsid w:val="00C852BD"/>
    <w:rsid w:val="00C857BB"/>
    <w:rsid w:val="00C85B41"/>
    <w:rsid w:val="00C85CC9"/>
    <w:rsid w:val="00C86236"/>
    <w:rsid w:val="00C86396"/>
    <w:rsid w:val="00C86E6F"/>
    <w:rsid w:val="00C87AF4"/>
    <w:rsid w:val="00C87E29"/>
    <w:rsid w:val="00C90117"/>
    <w:rsid w:val="00C90552"/>
    <w:rsid w:val="00C907A4"/>
    <w:rsid w:val="00C907F6"/>
    <w:rsid w:val="00C90CA6"/>
    <w:rsid w:val="00C91778"/>
    <w:rsid w:val="00C919B9"/>
    <w:rsid w:val="00C91F74"/>
    <w:rsid w:val="00C9229E"/>
    <w:rsid w:val="00C92BCC"/>
    <w:rsid w:val="00C92BD8"/>
    <w:rsid w:val="00C92C0B"/>
    <w:rsid w:val="00C93726"/>
    <w:rsid w:val="00C940CD"/>
    <w:rsid w:val="00C94CF4"/>
    <w:rsid w:val="00C94E78"/>
    <w:rsid w:val="00C95951"/>
    <w:rsid w:val="00C95A91"/>
    <w:rsid w:val="00C96ABF"/>
    <w:rsid w:val="00C96B47"/>
    <w:rsid w:val="00CA0AE1"/>
    <w:rsid w:val="00CA0DF9"/>
    <w:rsid w:val="00CA1356"/>
    <w:rsid w:val="00CA1BA5"/>
    <w:rsid w:val="00CA1D76"/>
    <w:rsid w:val="00CA1E2B"/>
    <w:rsid w:val="00CA1E2F"/>
    <w:rsid w:val="00CA2083"/>
    <w:rsid w:val="00CA64CB"/>
    <w:rsid w:val="00CA6B3C"/>
    <w:rsid w:val="00CA6C83"/>
    <w:rsid w:val="00CA7349"/>
    <w:rsid w:val="00CA77CB"/>
    <w:rsid w:val="00CB00D0"/>
    <w:rsid w:val="00CB038E"/>
    <w:rsid w:val="00CB0E80"/>
    <w:rsid w:val="00CB1286"/>
    <w:rsid w:val="00CB21B0"/>
    <w:rsid w:val="00CB266C"/>
    <w:rsid w:val="00CB2C1C"/>
    <w:rsid w:val="00CB358A"/>
    <w:rsid w:val="00CB35F4"/>
    <w:rsid w:val="00CB3FAB"/>
    <w:rsid w:val="00CB4187"/>
    <w:rsid w:val="00CB43AA"/>
    <w:rsid w:val="00CB48E9"/>
    <w:rsid w:val="00CB4FE9"/>
    <w:rsid w:val="00CB5062"/>
    <w:rsid w:val="00CB58D7"/>
    <w:rsid w:val="00CB5C4B"/>
    <w:rsid w:val="00CB614B"/>
    <w:rsid w:val="00CB6D05"/>
    <w:rsid w:val="00CB7324"/>
    <w:rsid w:val="00CC0AE0"/>
    <w:rsid w:val="00CC172A"/>
    <w:rsid w:val="00CC1ECB"/>
    <w:rsid w:val="00CC1EFB"/>
    <w:rsid w:val="00CC2549"/>
    <w:rsid w:val="00CC2AED"/>
    <w:rsid w:val="00CC2E42"/>
    <w:rsid w:val="00CC378D"/>
    <w:rsid w:val="00CC3F5A"/>
    <w:rsid w:val="00CC3FC4"/>
    <w:rsid w:val="00CC4215"/>
    <w:rsid w:val="00CC4383"/>
    <w:rsid w:val="00CC4509"/>
    <w:rsid w:val="00CC5766"/>
    <w:rsid w:val="00CC5D3D"/>
    <w:rsid w:val="00CC65AC"/>
    <w:rsid w:val="00CC67DC"/>
    <w:rsid w:val="00CC683A"/>
    <w:rsid w:val="00CC6B9D"/>
    <w:rsid w:val="00CC73FF"/>
    <w:rsid w:val="00CC7497"/>
    <w:rsid w:val="00CC7DCB"/>
    <w:rsid w:val="00CD0B6A"/>
    <w:rsid w:val="00CD0CCE"/>
    <w:rsid w:val="00CD1B6B"/>
    <w:rsid w:val="00CD1CB5"/>
    <w:rsid w:val="00CD28AD"/>
    <w:rsid w:val="00CD2B8A"/>
    <w:rsid w:val="00CD2E59"/>
    <w:rsid w:val="00CD33D5"/>
    <w:rsid w:val="00CD3653"/>
    <w:rsid w:val="00CD3B46"/>
    <w:rsid w:val="00CD3B4D"/>
    <w:rsid w:val="00CD3BFF"/>
    <w:rsid w:val="00CD40A7"/>
    <w:rsid w:val="00CD4A35"/>
    <w:rsid w:val="00CD4A89"/>
    <w:rsid w:val="00CD4BB1"/>
    <w:rsid w:val="00CD565F"/>
    <w:rsid w:val="00CD56B5"/>
    <w:rsid w:val="00CD56CC"/>
    <w:rsid w:val="00CD6035"/>
    <w:rsid w:val="00CD682D"/>
    <w:rsid w:val="00CD687E"/>
    <w:rsid w:val="00CD6DE3"/>
    <w:rsid w:val="00CD7432"/>
    <w:rsid w:val="00CE0076"/>
    <w:rsid w:val="00CE00E1"/>
    <w:rsid w:val="00CE018E"/>
    <w:rsid w:val="00CE0679"/>
    <w:rsid w:val="00CE077D"/>
    <w:rsid w:val="00CE0CC8"/>
    <w:rsid w:val="00CE0D71"/>
    <w:rsid w:val="00CE0FF5"/>
    <w:rsid w:val="00CE178A"/>
    <w:rsid w:val="00CE1AB6"/>
    <w:rsid w:val="00CE1D25"/>
    <w:rsid w:val="00CE1E5F"/>
    <w:rsid w:val="00CE1FD8"/>
    <w:rsid w:val="00CE2951"/>
    <w:rsid w:val="00CE29B2"/>
    <w:rsid w:val="00CE2FA9"/>
    <w:rsid w:val="00CE3A2B"/>
    <w:rsid w:val="00CE3C04"/>
    <w:rsid w:val="00CE6296"/>
    <w:rsid w:val="00CE75D6"/>
    <w:rsid w:val="00CE7BB6"/>
    <w:rsid w:val="00CF04C0"/>
    <w:rsid w:val="00CF1CCE"/>
    <w:rsid w:val="00CF2001"/>
    <w:rsid w:val="00CF27C8"/>
    <w:rsid w:val="00CF2FA2"/>
    <w:rsid w:val="00CF3BE7"/>
    <w:rsid w:val="00CF4411"/>
    <w:rsid w:val="00CF48FE"/>
    <w:rsid w:val="00CF4C73"/>
    <w:rsid w:val="00CF4FC3"/>
    <w:rsid w:val="00CF5440"/>
    <w:rsid w:val="00CF5637"/>
    <w:rsid w:val="00CF5C6E"/>
    <w:rsid w:val="00CF5D31"/>
    <w:rsid w:val="00CF5E1A"/>
    <w:rsid w:val="00CF63BC"/>
    <w:rsid w:val="00CF68C7"/>
    <w:rsid w:val="00CF7BE4"/>
    <w:rsid w:val="00CF7D03"/>
    <w:rsid w:val="00CF7D2C"/>
    <w:rsid w:val="00CF7D83"/>
    <w:rsid w:val="00D0030C"/>
    <w:rsid w:val="00D0142F"/>
    <w:rsid w:val="00D014D6"/>
    <w:rsid w:val="00D01604"/>
    <w:rsid w:val="00D018DE"/>
    <w:rsid w:val="00D02180"/>
    <w:rsid w:val="00D0337E"/>
    <w:rsid w:val="00D03AD5"/>
    <w:rsid w:val="00D03B56"/>
    <w:rsid w:val="00D0446F"/>
    <w:rsid w:val="00D045E6"/>
    <w:rsid w:val="00D04DAB"/>
    <w:rsid w:val="00D0565B"/>
    <w:rsid w:val="00D06182"/>
    <w:rsid w:val="00D0652D"/>
    <w:rsid w:val="00D06605"/>
    <w:rsid w:val="00D06C5C"/>
    <w:rsid w:val="00D0753A"/>
    <w:rsid w:val="00D07642"/>
    <w:rsid w:val="00D10056"/>
    <w:rsid w:val="00D11C36"/>
    <w:rsid w:val="00D1233E"/>
    <w:rsid w:val="00D12C21"/>
    <w:rsid w:val="00D13645"/>
    <w:rsid w:val="00D138AA"/>
    <w:rsid w:val="00D147FC"/>
    <w:rsid w:val="00D14BA1"/>
    <w:rsid w:val="00D15973"/>
    <w:rsid w:val="00D16538"/>
    <w:rsid w:val="00D1699F"/>
    <w:rsid w:val="00D172C1"/>
    <w:rsid w:val="00D1731C"/>
    <w:rsid w:val="00D207DF"/>
    <w:rsid w:val="00D209A7"/>
    <w:rsid w:val="00D20C5D"/>
    <w:rsid w:val="00D20EDE"/>
    <w:rsid w:val="00D21CDD"/>
    <w:rsid w:val="00D22154"/>
    <w:rsid w:val="00D2310D"/>
    <w:rsid w:val="00D23556"/>
    <w:rsid w:val="00D23C29"/>
    <w:rsid w:val="00D23E76"/>
    <w:rsid w:val="00D24053"/>
    <w:rsid w:val="00D241E1"/>
    <w:rsid w:val="00D24296"/>
    <w:rsid w:val="00D242BD"/>
    <w:rsid w:val="00D246FF"/>
    <w:rsid w:val="00D24DA5"/>
    <w:rsid w:val="00D25290"/>
    <w:rsid w:val="00D255D9"/>
    <w:rsid w:val="00D26A85"/>
    <w:rsid w:val="00D26FD4"/>
    <w:rsid w:val="00D2730D"/>
    <w:rsid w:val="00D27493"/>
    <w:rsid w:val="00D274AC"/>
    <w:rsid w:val="00D274DB"/>
    <w:rsid w:val="00D275F9"/>
    <w:rsid w:val="00D27F22"/>
    <w:rsid w:val="00D30479"/>
    <w:rsid w:val="00D316C3"/>
    <w:rsid w:val="00D31CF4"/>
    <w:rsid w:val="00D3240B"/>
    <w:rsid w:val="00D327F0"/>
    <w:rsid w:val="00D335D6"/>
    <w:rsid w:val="00D34211"/>
    <w:rsid w:val="00D34D1E"/>
    <w:rsid w:val="00D35B0B"/>
    <w:rsid w:val="00D36FBD"/>
    <w:rsid w:val="00D403B4"/>
    <w:rsid w:val="00D40C6C"/>
    <w:rsid w:val="00D412EE"/>
    <w:rsid w:val="00D41414"/>
    <w:rsid w:val="00D42DE6"/>
    <w:rsid w:val="00D42F67"/>
    <w:rsid w:val="00D44A04"/>
    <w:rsid w:val="00D4561D"/>
    <w:rsid w:val="00D4605A"/>
    <w:rsid w:val="00D46532"/>
    <w:rsid w:val="00D46DF0"/>
    <w:rsid w:val="00D477E2"/>
    <w:rsid w:val="00D47E86"/>
    <w:rsid w:val="00D50D84"/>
    <w:rsid w:val="00D520B7"/>
    <w:rsid w:val="00D528DB"/>
    <w:rsid w:val="00D52A56"/>
    <w:rsid w:val="00D52A70"/>
    <w:rsid w:val="00D535B7"/>
    <w:rsid w:val="00D540F5"/>
    <w:rsid w:val="00D54721"/>
    <w:rsid w:val="00D54C1D"/>
    <w:rsid w:val="00D54EC7"/>
    <w:rsid w:val="00D55720"/>
    <w:rsid w:val="00D558D9"/>
    <w:rsid w:val="00D5598C"/>
    <w:rsid w:val="00D562FF"/>
    <w:rsid w:val="00D56880"/>
    <w:rsid w:val="00D56FA7"/>
    <w:rsid w:val="00D573FD"/>
    <w:rsid w:val="00D57B33"/>
    <w:rsid w:val="00D57BD9"/>
    <w:rsid w:val="00D60117"/>
    <w:rsid w:val="00D60B8A"/>
    <w:rsid w:val="00D60FA7"/>
    <w:rsid w:val="00D612C1"/>
    <w:rsid w:val="00D61481"/>
    <w:rsid w:val="00D61886"/>
    <w:rsid w:val="00D61C3F"/>
    <w:rsid w:val="00D61D7E"/>
    <w:rsid w:val="00D6224E"/>
    <w:rsid w:val="00D6291F"/>
    <w:rsid w:val="00D62E9E"/>
    <w:rsid w:val="00D630DF"/>
    <w:rsid w:val="00D63457"/>
    <w:rsid w:val="00D639B5"/>
    <w:rsid w:val="00D63F34"/>
    <w:rsid w:val="00D647DF"/>
    <w:rsid w:val="00D64B14"/>
    <w:rsid w:val="00D6579F"/>
    <w:rsid w:val="00D658C8"/>
    <w:rsid w:val="00D65A9C"/>
    <w:rsid w:val="00D65ED3"/>
    <w:rsid w:val="00D6621B"/>
    <w:rsid w:val="00D662FA"/>
    <w:rsid w:val="00D67202"/>
    <w:rsid w:val="00D677E1"/>
    <w:rsid w:val="00D67CA4"/>
    <w:rsid w:val="00D70091"/>
    <w:rsid w:val="00D7066B"/>
    <w:rsid w:val="00D70ABC"/>
    <w:rsid w:val="00D70FE5"/>
    <w:rsid w:val="00D7132D"/>
    <w:rsid w:val="00D719A6"/>
    <w:rsid w:val="00D71CCF"/>
    <w:rsid w:val="00D71EAC"/>
    <w:rsid w:val="00D72133"/>
    <w:rsid w:val="00D721AE"/>
    <w:rsid w:val="00D72375"/>
    <w:rsid w:val="00D72653"/>
    <w:rsid w:val="00D7277F"/>
    <w:rsid w:val="00D73128"/>
    <w:rsid w:val="00D7368E"/>
    <w:rsid w:val="00D73B54"/>
    <w:rsid w:val="00D73C88"/>
    <w:rsid w:val="00D7439D"/>
    <w:rsid w:val="00D745B0"/>
    <w:rsid w:val="00D747D6"/>
    <w:rsid w:val="00D74CEB"/>
    <w:rsid w:val="00D74ED5"/>
    <w:rsid w:val="00D76802"/>
    <w:rsid w:val="00D76CA5"/>
    <w:rsid w:val="00D77075"/>
    <w:rsid w:val="00D77FAC"/>
    <w:rsid w:val="00D80023"/>
    <w:rsid w:val="00D80D8D"/>
    <w:rsid w:val="00D81979"/>
    <w:rsid w:val="00D81E8A"/>
    <w:rsid w:val="00D820D3"/>
    <w:rsid w:val="00D823D0"/>
    <w:rsid w:val="00D82A0C"/>
    <w:rsid w:val="00D82DB9"/>
    <w:rsid w:val="00D82EF0"/>
    <w:rsid w:val="00D83038"/>
    <w:rsid w:val="00D83D0E"/>
    <w:rsid w:val="00D83F15"/>
    <w:rsid w:val="00D84B6F"/>
    <w:rsid w:val="00D8537E"/>
    <w:rsid w:val="00D85699"/>
    <w:rsid w:val="00D85A93"/>
    <w:rsid w:val="00D86108"/>
    <w:rsid w:val="00D866E8"/>
    <w:rsid w:val="00D86ECE"/>
    <w:rsid w:val="00D87292"/>
    <w:rsid w:val="00D874A3"/>
    <w:rsid w:val="00D90122"/>
    <w:rsid w:val="00D90437"/>
    <w:rsid w:val="00D90758"/>
    <w:rsid w:val="00D9168C"/>
    <w:rsid w:val="00D91A23"/>
    <w:rsid w:val="00D930EF"/>
    <w:rsid w:val="00D9319D"/>
    <w:rsid w:val="00D933C0"/>
    <w:rsid w:val="00D95616"/>
    <w:rsid w:val="00D95A8D"/>
    <w:rsid w:val="00D95D45"/>
    <w:rsid w:val="00D96883"/>
    <w:rsid w:val="00D9775A"/>
    <w:rsid w:val="00D97D2C"/>
    <w:rsid w:val="00DA010B"/>
    <w:rsid w:val="00DA098C"/>
    <w:rsid w:val="00DA146B"/>
    <w:rsid w:val="00DA146E"/>
    <w:rsid w:val="00DA19CF"/>
    <w:rsid w:val="00DA2C0C"/>
    <w:rsid w:val="00DA35EC"/>
    <w:rsid w:val="00DA3A1F"/>
    <w:rsid w:val="00DA3A70"/>
    <w:rsid w:val="00DA3B8C"/>
    <w:rsid w:val="00DA4539"/>
    <w:rsid w:val="00DA4E90"/>
    <w:rsid w:val="00DA54FA"/>
    <w:rsid w:val="00DA56E4"/>
    <w:rsid w:val="00DA5F2A"/>
    <w:rsid w:val="00DA60A1"/>
    <w:rsid w:val="00DA6D92"/>
    <w:rsid w:val="00DA6DEE"/>
    <w:rsid w:val="00DA6FB3"/>
    <w:rsid w:val="00DA7778"/>
    <w:rsid w:val="00DB0573"/>
    <w:rsid w:val="00DB0B08"/>
    <w:rsid w:val="00DB0F1F"/>
    <w:rsid w:val="00DB10D9"/>
    <w:rsid w:val="00DB19C4"/>
    <w:rsid w:val="00DB1EA1"/>
    <w:rsid w:val="00DB2431"/>
    <w:rsid w:val="00DB258D"/>
    <w:rsid w:val="00DB26CE"/>
    <w:rsid w:val="00DB26E9"/>
    <w:rsid w:val="00DB2742"/>
    <w:rsid w:val="00DB2B57"/>
    <w:rsid w:val="00DB2CB1"/>
    <w:rsid w:val="00DB34B0"/>
    <w:rsid w:val="00DB3A23"/>
    <w:rsid w:val="00DB3F51"/>
    <w:rsid w:val="00DB4944"/>
    <w:rsid w:val="00DB5AB7"/>
    <w:rsid w:val="00DB5F2D"/>
    <w:rsid w:val="00DB6172"/>
    <w:rsid w:val="00DB684E"/>
    <w:rsid w:val="00DB6918"/>
    <w:rsid w:val="00DB6AEB"/>
    <w:rsid w:val="00DB6C85"/>
    <w:rsid w:val="00DB7913"/>
    <w:rsid w:val="00DC02DD"/>
    <w:rsid w:val="00DC04B1"/>
    <w:rsid w:val="00DC0F11"/>
    <w:rsid w:val="00DC1F6A"/>
    <w:rsid w:val="00DC215C"/>
    <w:rsid w:val="00DC2752"/>
    <w:rsid w:val="00DC3324"/>
    <w:rsid w:val="00DC338A"/>
    <w:rsid w:val="00DC36D0"/>
    <w:rsid w:val="00DC37F8"/>
    <w:rsid w:val="00DC3B00"/>
    <w:rsid w:val="00DC3B7A"/>
    <w:rsid w:val="00DC4289"/>
    <w:rsid w:val="00DC4346"/>
    <w:rsid w:val="00DC476C"/>
    <w:rsid w:val="00DC4C9A"/>
    <w:rsid w:val="00DC5367"/>
    <w:rsid w:val="00DC5637"/>
    <w:rsid w:val="00DC5A9D"/>
    <w:rsid w:val="00DC5CF1"/>
    <w:rsid w:val="00DC5F1E"/>
    <w:rsid w:val="00DC6C7F"/>
    <w:rsid w:val="00DC6EA7"/>
    <w:rsid w:val="00DC6F76"/>
    <w:rsid w:val="00DC7386"/>
    <w:rsid w:val="00DC7E4C"/>
    <w:rsid w:val="00DC7ED0"/>
    <w:rsid w:val="00DC7FD1"/>
    <w:rsid w:val="00DD0281"/>
    <w:rsid w:val="00DD0703"/>
    <w:rsid w:val="00DD0D1B"/>
    <w:rsid w:val="00DD0EE5"/>
    <w:rsid w:val="00DD1221"/>
    <w:rsid w:val="00DD1D30"/>
    <w:rsid w:val="00DD2341"/>
    <w:rsid w:val="00DD2BBB"/>
    <w:rsid w:val="00DD2BC5"/>
    <w:rsid w:val="00DD3363"/>
    <w:rsid w:val="00DD386D"/>
    <w:rsid w:val="00DD3B1D"/>
    <w:rsid w:val="00DD47AB"/>
    <w:rsid w:val="00DD4AAD"/>
    <w:rsid w:val="00DD4F00"/>
    <w:rsid w:val="00DD656C"/>
    <w:rsid w:val="00DE0038"/>
    <w:rsid w:val="00DE0046"/>
    <w:rsid w:val="00DE0273"/>
    <w:rsid w:val="00DE041B"/>
    <w:rsid w:val="00DE0565"/>
    <w:rsid w:val="00DE06E0"/>
    <w:rsid w:val="00DE0FA1"/>
    <w:rsid w:val="00DE23E4"/>
    <w:rsid w:val="00DE3925"/>
    <w:rsid w:val="00DE43BB"/>
    <w:rsid w:val="00DE44C5"/>
    <w:rsid w:val="00DE590C"/>
    <w:rsid w:val="00DE6FF4"/>
    <w:rsid w:val="00DF00C6"/>
    <w:rsid w:val="00DF051A"/>
    <w:rsid w:val="00DF05C6"/>
    <w:rsid w:val="00DF077F"/>
    <w:rsid w:val="00DF0BAC"/>
    <w:rsid w:val="00DF0C80"/>
    <w:rsid w:val="00DF0E48"/>
    <w:rsid w:val="00DF1525"/>
    <w:rsid w:val="00DF1992"/>
    <w:rsid w:val="00DF2292"/>
    <w:rsid w:val="00DF23FD"/>
    <w:rsid w:val="00DF274F"/>
    <w:rsid w:val="00DF2ECC"/>
    <w:rsid w:val="00DF2F9D"/>
    <w:rsid w:val="00DF4016"/>
    <w:rsid w:val="00DF560B"/>
    <w:rsid w:val="00DF5BBE"/>
    <w:rsid w:val="00DF6003"/>
    <w:rsid w:val="00DF668A"/>
    <w:rsid w:val="00DF7108"/>
    <w:rsid w:val="00DF7214"/>
    <w:rsid w:val="00DF7C9A"/>
    <w:rsid w:val="00DF7DCC"/>
    <w:rsid w:val="00DF7F4C"/>
    <w:rsid w:val="00E00E0B"/>
    <w:rsid w:val="00E0241E"/>
    <w:rsid w:val="00E02985"/>
    <w:rsid w:val="00E02CAE"/>
    <w:rsid w:val="00E02F31"/>
    <w:rsid w:val="00E046A5"/>
    <w:rsid w:val="00E0490D"/>
    <w:rsid w:val="00E05C7B"/>
    <w:rsid w:val="00E0607D"/>
    <w:rsid w:val="00E071AE"/>
    <w:rsid w:val="00E073B9"/>
    <w:rsid w:val="00E074D1"/>
    <w:rsid w:val="00E10A15"/>
    <w:rsid w:val="00E112CB"/>
    <w:rsid w:val="00E11A52"/>
    <w:rsid w:val="00E123A1"/>
    <w:rsid w:val="00E124A5"/>
    <w:rsid w:val="00E1265F"/>
    <w:rsid w:val="00E128E9"/>
    <w:rsid w:val="00E13CD6"/>
    <w:rsid w:val="00E147F0"/>
    <w:rsid w:val="00E15247"/>
    <w:rsid w:val="00E152C5"/>
    <w:rsid w:val="00E16203"/>
    <w:rsid w:val="00E162F0"/>
    <w:rsid w:val="00E16549"/>
    <w:rsid w:val="00E171A1"/>
    <w:rsid w:val="00E1728F"/>
    <w:rsid w:val="00E17310"/>
    <w:rsid w:val="00E177FA"/>
    <w:rsid w:val="00E17F97"/>
    <w:rsid w:val="00E206F8"/>
    <w:rsid w:val="00E20987"/>
    <w:rsid w:val="00E20BA5"/>
    <w:rsid w:val="00E2115F"/>
    <w:rsid w:val="00E2193F"/>
    <w:rsid w:val="00E21BC4"/>
    <w:rsid w:val="00E2241A"/>
    <w:rsid w:val="00E229B0"/>
    <w:rsid w:val="00E22C4A"/>
    <w:rsid w:val="00E231BE"/>
    <w:rsid w:val="00E23488"/>
    <w:rsid w:val="00E24493"/>
    <w:rsid w:val="00E24A80"/>
    <w:rsid w:val="00E25410"/>
    <w:rsid w:val="00E258D8"/>
    <w:rsid w:val="00E25DB7"/>
    <w:rsid w:val="00E25E38"/>
    <w:rsid w:val="00E26AA7"/>
    <w:rsid w:val="00E26B77"/>
    <w:rsid w:val="00E26C0C"/>
    <w:rsid w:val="00E274EC"/>
    <w:rsid w:val="00E279D9"/>
    <w:rsid w:val="00E279FC"/>
    <w:rsid w:val="00E27F9E"/>
    <w:rsid w:val="00E304B6"/>
    <w:rsid w:val="00E306ED"/>
    <w:rsid w:val="00E30937"/>
    <w:rsid w:val="00E309D7"/>
    <w:rsid w:val="00E3188E"/>
    <w:rsid w:val="00E33C0C"/>
    <w:rsid w:val="00E34268"/>
    <w:rsid w:val="00E34549"/>
    <w:rsid w:val="00E34819"/>
    <w:rsid w:val="00E34AD7"/>
    <w:rsid w:val="00E34C0F"/>
    <w:rsid w:val="00E34FC4"/>
    <w:rsid w:val="00E358A5"/>
    <w:rsid w:val="00E36254"/>
    <w:rsid w:val="00E372F6"/>
    <w:rsid w:val="00E3739A"/>
    <w:rsid w:val="00E37CF9"/>
    <w:rsid w:val="00E37DF4"/>
    <w:rsid w:val="00E400A3"/>
    <w:rsid w:val="00E40105"/>
    <w:rsid w:val="00E4030A"/>
    <w:rsid w:val="00E40A27"/>
    <w:rsid w:val="00E41178"/>
    <w:rsid w:val="00E41384"/>
    <w:rsid w:val="00E4173C"/>
    <w:rsid w:val="00E41A4F"/>
    <w:rsid w:val="00E4209C"/>
    <w:rsid w:val="00E423AA"/>
    <w:rsid w:val="00E423C5"/>
    <w:rsid w:val="00E425F3"/>
    <w:rsid w:val="00E42C27"/>
    <w:rsid w:val="00E430AE"/>
    <w:rsid w:val="00E43475"/>
    <w:rsid w:val="00E4351B"/>
    <w:rsid w:val="00E438B2"/>
    <w:rsid w:val="00E43942"/>
    <w:rsid w:val="00E43BA4"/>
    <w:rsid w:val="00E43DB9"/>
    <w:rsid w:val="00E43E13"/>
    <w:rsid w:val="00E43EB5"/>
    <w:rsid w:val="00E43F2B"/>
    <w:rsid w:val="00E44E14"/>
    <w:rsid w:val="00E44F86"/>
    <w:rsid w:val="00E45686"/>
    <w:rsid w:val="00E456A1"/>
    <w:rsid w:val="00E4609B"/>
    <w:rsid w:val="00E46157"/>
    <w:rsid w:val="00E46485"/>
    <w:rsid w:val="00E47904"/>
    <w:rsid w:val="00E50B24"/>
    <w:rsid w:val="00E5137A"/>
    <w:rsid w:val="00E51EAA"/>
    <w:rsid w:val="00E522EA"/>
    <w:rsid w:val="00E523E4"/>
    <w:rsid w:val="00E5241B"/>
    <w:rsid w:val="00E52F69"/>
    <w:rsid w:val="00E530EB"/>
    <w:rsid w:val="00E54401"/>
    <w:rsid w:val="00E546FC"/>
    <w:rsid w:val="00E55AB3"/>
    <w:rsid w:val="00E566AE"/>
    <w:rsid w:val="00E56E2C"/>
    <w:rsid w:val="00E57339"/>
    <w:rsid w:val="00E57C26"/>
    <w:rsid w:val="00E60887"/>
    <w:rsid w:val="00E60AC8"/>
    <w:rsid w:val="00E6199E"/>
    <w:rsid w:val="00E61B08"/>
    <w:rsid w:val="00E61E30"/>
    <w:rsid w:val="00E62042"/>
    <w:rsid w:val="00E621D9"/>
    <w:rsid w:val="00E62253"/>
    <w:rsid w:val="00E630CE"/>
    <w:rsid w:val="00E63754"/>
    <w:rsid w:val="00E64317"/>
    <w:rsid w:val="00E64A0B"/>
    <w:rsid w:val="00E64E2D"/>
    <w:rsid w:val="00E65CB0"/>
    <w:rsid w:val="00E6625F"/>
    <w:rsid w:val="00E6633E"/>
    <w:rsid w:val="00E664EC"/>
    <w:rsid w:val="00E6704B"/>
    <w:rsid w:val="00E67085"/>
    <w:rsid w:val="00E671D5"/>
    <w:rsid w:val="00E67872"/>
    <w:rsid w:val="00E67CB8"/>
    <w:rsid w:val="00E70AE9"/>
    <w:rsid w:val="00E711E4"/>
    <w:rsid w:val="00E71255"/>
    <w:rsid w:val="00E712B8"/>
    <w:rsid w:val="00E71699"/>
    <w:rsid w:val="00E71A9F"/>
    <w:rsid w:val="00E71E27"/>
    <w:rsid w:val="00E72099"/>
    <w:rsid w:val="00E72C47"/>
    <w:rsid w:val="00E72C52"/>
    <w:rsid w:val="00E731EC"/>
    <w:rsid w:val="00E73844"/>
    <w:rsid w:val="00E7412C"/>
    <w:rsid w:val="00E74698"/>
    <w:rsid w:val="00E746ED"/>
    <w:rsid w:val="00E74B14"/>
    <w:rsid w:val="00E74CB9"/>
    <w:rsid w:val="00E75B56"/>
    <w:rsid w:val="00E75C25"/>
    <w:rsid w:val="00E763C0"/>
    <w:rsid w:val="00E76978"/>
    <w:rsid w:val="00E769D2"/>
    <w:rsid w:val="00E76D83"/>
    <w:rsid w:val="00E77057"/>
    <w:rsid w:val="00E770BF"/>
    <w:rsid w:val="00E7744A"/>
    <w:rsid w:val="00E77540"/>
    <w:rsid w:val="00E77CA8"/>
    <w:rsid w:val="00E77E0F"/>
    <w:rsid w:val="00E77FF3"/>
    <w:rsid w:val="00E806EC"/>
    <w:rsid w:val="00E80B2D"/>
    <w:rsid w:val="00E80FC5"/>
    <w:rsid w:val="00E818EF"/>
    <w:rsid w:val="00E81C53"/>
    <w:rsid w:val="00E8201B"/>
    <w:rsid w:val="00E823A7"/>
    <w:rsid w:val="00E831A0"/>
    <w:rsid w:val="00E837DC"/>
    <w:rsid w:val="00E83F3E"/>
    <w:rsid w:val="00E8418A"/>
    <w:rsid w:val="00E84A38"/>
    <w:rsid w:val="00E84FF5"/>
    <w:rsid w:val="00E854A9"/>
    <w:rsid w:val="00E85BD4"/>
    <w:rsid w:val="00E86021"/>
    <w:rsid w:val="00E86656"/>
    <w:rsid w:val="00E866C5"/>
    <w:rsid w:val="00E8699B"/>
    <w:rsid w:val="00E86CEA"/>
    <w:rsid w:val="00E87293"/>
    <w:rsid w:val="00E87648"/>
    <w:rsid w:val="00E90607"/>
    <w:rsid w:val="00E9068A"/>
    <w:rsid w:val="00E91AAE"/>
    <w:rsid w:val="00E92281"/>
    <w:rsid w:val="00E9236B"/>
    <w:rsid w:val="00E9336D"/>
    <w:rsid w:val="00E9349D"/>
    <w:rsid w:val="00E936DC"/>
    <w:rsid w:val="00E93861"/>
    <w:rsid w:val="00E94CEB"/>
    <w:rsid w:val="00E94EBD"/>
    <w:rsid w:val="00E95766"/>
    <w:rsid w:val="00E957CA"/>
    <w:rsid w:val="00E96A4C"/>
    <w:rsid w:val="00E96C31"/>
    <w:rsid w:val="00EA00A5"/>
    <w:rsid w:val="00EA0324"/>
    <w:rsid w:val="00EA0B51"/>
    <w:rsid w:val="00EA1E62"/>
    <w:rsid w:val="00EA1F2E"/>
    <w:rsid w:val="00EA22BB"/>
    <w:rsid w:val="00EA27F1"/>
    <w:rsid w:val="00EA2F5D"/>
    <w:rsid w:val="00EA360F"/>
    <w:rsid w:val="00EA3620"/>
    <w:rsid w:val="00EA4038"/>
    <w:rsid w:val="00EA46C4"/>
    <w:rsid w:val="00EA48BE"/>
    <w:rsid w:val="00EA4D93"/>
    <w:rsid w:val="00EA4E27"/>
    <w:rsid w:val="00EA53B4"/>
    <w:rsid w:val="00EA549D"/>
    <w:rsid w:val="00EA5E8B"/>
    <w:rsid w:val="00EA61B8"/>
    <w:rsid w:val="00EA62B7"/>
    <w:rsid w:val="00EA6CD2"/>
    <w:rsid w:val="00EA7175"/>
    <w:rsid w:val="00EA744F"/>
    <w:rsid w:val="00EA7592"/>
    <w:rsid w:val="00EA7A26"/>
    <w:rsid w:val="00EB0AC2"/>
    <w:rsid w:val="00EB10F3"/>
    <w:rsid w:val="00EB1A71"/>
    <w:rsid w:val="00EB1CDB"/>
    <w:rsid w:val="00EB236C"/>
    <w:rsid w:val="00EB25E4"/>
    <w:rsid w:val="00EB2BA1"/>
    <w:rsid w:val="00EB32A1"/>
    <w:rsid w:val="00EB364D"/>
    <w:rsid w:val="00EB370D"/>
    <w:rsid w:val="00EB47CC"/>
    <w:rsid w:val="00EB4A90"/>
    <w:rsid w:val="00EB562E"/>
    <w:rsid w:val="00EB661A"/>
    <w:rsid w:val="00EB66A3"/>
    <w:rsid w:val="00EB7133"/>
    <w:rsid w:val="00EB7823"/>
    <w:rsid w:val="00EB7A64"/>
    <w:rsid w:val="00EC024A"/>
    <w:rsid w:val="00EC02FE"/>
    <w:rsid w:val="00EC09E0"/>
    <w:rsid w:val="00EC0D16"/>
    <w:rsid w:val="00EC1B20"/>
    <w:rsid w:val="00EC2059"/>
    <w:rsid w:val="00EC22CF"/>
    <w:rsid w:val="00EC2AF5"/>
    <w:rsid w:val="00EC3409"/>
    <w:rsid w:val="00EC37CF"/>
    <w:rsid w:val="00EC3ADE"/>
    <w:rsid w:val="00EC3BEA"/>
    <w:rsid w:val="00EC4DB9"/>
    <w:rsid w:val="00EC51A3"/>
    <w:rsid w:val="00EC5986"/>
    <w:rsid w:val="00EC5C8A"/>
    <w:rsid w:val="00EC60E8"/>
    <w:rsid w:val="00EC64D1"/>
    <w:rsid w:val="00EC7F09"/>
    <w:rsid w:val="00ED0703"/>
    <w:rsid w:val="00ED0913"/>
    <w:rsid w:val="00ED0D7E"/>
    <w:rsid w:val="00ED0F21"/>
    <w:rsid w:val="00ED1302"/>
    <w:rsid w:val="00ED15B8"/>
    <w:rsid w:val="00ED18B1"/>
    <w:rsid w:val="00ED21DC"/>
    <w:rsid w:val="00ED2996"/>
    <w:rsid w:val="00ED2C43"/>
    <w:rsid w:val="00ED3260"/>
    <w:rsid w:val="00ED3A1D"/>
    <w:rsid w:val="00ED42E1"/>
    <w:rsid w:val="00ED4346"/>
    <w:rsid w:val="00ED531D"/>
    <w:rsid w:val="00ED5819"/>
    <w:rsid w:val="00ED58F5"/>
    <w:rsid w:val="00ED61BA"/>
    <w:rsid w:val="00ED62F8"/>
    <w:rsid w:val="00ED63D3"/>
    <w:rsid w:val="00ED64B3"/>
    <w:rsid w:val="00ED77DC"/>
    <w:rsid w:val="00ED7EF1"/>
    <w:rsid w:val="00EE014E"/>
    <w:rsid w:val="00EE030A"/>
    <w:rsid w:val="00EE1108"/>
    <w:rsid w:val="00EE12C9"/>
    <w:rsid w:val="00EE1505"/>
    <w:rsid w:val="00EE197A"/>
    <w:rsid w:val="00EE1B05"/>
    <w:rsid w:val="00EE20E4"/>
    <w:rsid w:val="00EE2C5C"/>
    <w:rsid w:val="00EE3795"/>
    <w:rsid w:val="00EE3BFC"/>
    <w:rsid w:val="00EE3FC1"/>
    <w:rsid w:val="00EE438D"/>
    <w:rsid w:val="00EE47DB"/>
    <w:rsid w:val="00EE4EBF"/>
    <w:rsid w:val="00EE5368"/>
    <w:rsid w:val="00EE54FA"/>
    <w:rsid w:val="00EE5729"/>
    <w:rsid w:val="00EE595E"/>
    <w:rsid w:val="00EE5BE5"/>
    <w:rsid w:val="00EE6289"/>
    <w:rsid w:val="00EE6B5B"/>
    <w:rsid w:val="00EE6BDB"/>
    <w:rsid w:val="00EE7FBE"/>
    <w:rsid w:val="00EF0319"/>
    <w:rsid w:val="00EF0E30"/>
    <w:rsid w:val="00EF10FB"/>
    <w:rsid w:val="00EF126D"/>
    <w:rsid w:val="00EF1A3B"/>
    <w:rsid w:val="00EF242A"/>
    <w:rsid w:val="00EF2A63"/>
    <w:rsid w:val="00EF2D13"/>
    <w:rsid w:val="00EF38EB"/>
    <w:rsid w:val="00EF3A0F"/>
    <w:rsid w:val="00EF400D"/>
    <w:rsid w:val="00EF412D"/>
    <w:rsid w:val="00EF48BF"/>
    <w:rsid w:val="00EF56F2"/>
    <w:rsid w:val="00EF57E8"/>
    <w:rsid w:val="00EF613A"/>
    <w:rsid w:val="00EF6EE9"/>
    <w:rsid w:val="00EF7752"/>
    <w:rsid w:val="00EF79C2"/>
    <w:rsid w:val="00F0036F"/>
    <w:rsid w:val="00F00A5C"/>
    <w:rsid w:val="00F013E2"/>
    <w:rsid w:val="00F014EF"/>
    <w:rsid w:val="00F024A7"/>
    <w:rsid w:val="00F02FE9"/>
    <w:rsid w:val="00F04165"/>
    <w:rsid w:val="00F04ABB"/>
    <w:rsid w:val="00F05804"/>
    <w:rsid w:val="00F05AB7"/>
    <w:rsid w:val="00F05D32"/>
    <w:rsid w:val="00F0616E"/>
    <w:rsid w:val="00F06A94"/>
    <w:rsid w:val="00F06DA3"/>
    <w:rsid w:val="00F07145"/>
    <w:rsid w:val="00F07BC7"/>
    <w:rsid w:val="00F07DAC"/>
    <w:rsid w:val="00F07F94"/>
    <w:rsid w:val="00F1033C"/>
    <w:rsid w:val="00F10EEB"/>
    <w:rsid w:val="00F113B5"/>
    <w:rsid w:val="00F118BF"/>
    <w:rsid w:val="00F11C5B"/>
    <w:rsid w:val="00F124B7"/>
    <w:rsid w:val="00F12B34"/>
    <w:rsid w:val="00F12C8A"/>
    <w:rsid w:val="00F130F7"/>
    <w:rsid w:val="00F13268"/>
    <w:rsid w:val="00F13C1C"/>
    <w:rsid w:val="00F155F1"/>
    <w:rsid w:val="00F159DF"/>
    <w:rsid w:val="00F15A1C"/>
    <w:rsid w:val="00F15BAF"/>
    <w:rsid w:val="00F15CB0"/>
    <w:rsid w:val="00F16965"/>
    <w:rsid w:val="00F17A65"/>
    <w:rsid w:val="00F17E0B"/>
    <w:rsid w:val="00F20258"/>
    <w:rsid w:val="00F21686"/>
    <w:rsid w:val="00F21955"/>
    <w:rsid w:val="00F230B7"/>
    <w:rsid w:val="00F23726"/>
    <w:rsid w:val="00F23C57"/>
    <w:rsid w:val="00F23E4F"/>
    <w:rsid w:val="00F2442A"/>
    <w:rsid w:val="00F2499E"/>
    <w:rsid w:val="00F250C1"/>
    <w:rsid w:val="00F25E04"/>
    <w:rsid w:val="00F2601D"/>
    <w:rsid w:val="00F26481"/>
    <w:rsid w:val="00F26739"/>
    <w:rsid w:val="00F267C6"/>
    <w:rsid w:val="00F270AA"/>
    <w:rsid w:val="00F27BAE"/>
    <w:rsid w:val="00F27C28"/>
    <w:rsid w:val="00F30044"/>
    <w:rsid w:val="00F30DB1"/>
    <w:rsid w:val="00F31939"/>
    <w:rsid w:val="00F31CDF"/>
    <w:rsid w:val="00F32631"/>
    <w:rsid w:val="00F3264D"/>
    <w:rsid w:val="00F32B6B"/>
    <w:rsid w:val="00F32EE0"/>
    <w:rsid w:val="00F33C02"/>
    <w:rsid w:val="00F33D7D"/>
    <w:rsid w:val="00F33E55"/>
    <w:rsid w:val="00F3429B"/>
    <w:rsid w:val="00F347E2"/>
    <w:rsid w:val="00F34BE9"/>
    <w:rsid w:val="00F34E0E"/>
    <w:rsid w:val="00F36057"/>
    <w:rsid w:val="00F364EA"/>
    <w:rsid w:val="00F3687A"/>
    <w:rsid w:val="00F36A78"/>
    <w:rsid w:val="00F36C1F"/>
    <w:rsid w:val="00F36EB3"/>
    <w:rsid w:val="00F37779"/>
    <w:rsid w:val="00F37CBF"/>
    <w:rsid w:val="00F37D0F"/>
    <w:rsid w:val="00F409DC"/>
    <w:rsid w:val="00F42283"/>
    <w:rsid w:val="00F423D0"/>
    <w:rsid w:val="00F424A0"/>
    <w:rsid w:val="00F42F52"/>
    <w:rsid w:val="00F44133"/>
    <w:rsid w:val="00F44151"/>
    <w:rsid w:val="00F451AF"/>
    <w:rsid w:val="00F451EE"/>
    <w:rsid w:val="00F45203"/>
    <w:rsid w:val="00F452BE"/>
    <w:rsid w:val="00F45F38"/>
    <w:rsid w:val="00F45FA3"/>
    <w:rsid w:val="00F46335"/>
    <w:rsid w:val="00F46CD3"/>
    <w:rsid w:val="00F46FA1"/>
    <w:rsid w:val="00F47448"/>
    <w:rsid w:val="00F478CA"/>
    <w:rsid w:val="00F50391"/>
    <w:rsid w:val="00F509F9"/>
    <w:rsid w:val="00F50A52"/>
    <w:rsid w:val="00F50C42"/>
    <w:rsid w:val="00F50F28"/>
    <w:rsid w:val="00F5110F"/>
    <w:rsid w:val="00F51663"/>
    <w:rsid w:val="00F5204B"/>
    <w:rsid w:val="00F53B81"/>
    <w:rsid w:val="00F541DF"/>
    <w:rsid w:val="00F5474C"/>
    <w:rsid w:val="00F547F2"/>
    <w:rsid w:val="00F54B16"/>
    <w:rsid w:val="00F55D78"/>
    <w:rsid w:val="00F5654E"/>
    <w:rsid w:val="00F5740F"/>
    <w:rsid w:val="00F5743E"/>
    <w:rsid w:val="00F57C67"/>
    <w:rsid w:val="00F614E2"/>
    <w:rsid w:val="00F615AD"/>
    <w:rsid w:val="00F61DE3"/>
    <w:rsid w:val="00F62286"/>
    <w:rsid w:val="00F62B13"/>
    <w:rsid w:val="00F63E5D"/>
    <w:rsid w:val="00F64C51"/>
    <w:rsid w:val="00F64F31"/>
    <w:rsid w:val="00F65266"/>
    <w:rsid w:val="00F6531B"/>
    <w:rsid w:val="00F6731C"/>
    <w:rsid w:val="00F703ED"/>
    <w:rsid w:val="00F708D9"/>
    <w:rsid w:val="00F70E36"/>
    <w:rsid w:val="00F70F12"/>
    <w:rsid w:val="00F70F93"/>
    <w:rsid w:val="00F70FFC"/>
    <w:rsid w:val="00F715BD"/>
    <w:rsid w:val="00F717F7"/>
    <w:rsid w:val="00F71B11"/>
    <w:rsid w:val="00F71BE9"/>
    <w:rsid w:val="00F7218F"/>
    <w:rsid w:val="00F723CF"/>
    <w:rsid w:val="00F7242C"/>
    <w:rsid w:val="00F72501"/>
    <w:rsid w:val="00F7290D"/>
    <w:rsid w:val="00F72ECB"/>
    <w:rsid w:val="00F730CB"/>
    <w:rsid w:val="00F73AA8"/>
    <w:rsid w:val="00F73D7A"/>
    <w:rsid w:val="00F740C9"/>
    <w:rsid w:val="00F745DD"/>
    <w:rsid w:val="00F74788"/>
    <w:rsid w:val="00F748B2"/>
    <w:rsid w:val="00F748D1"/>
    <w:rsid w:val="00F74B12"/>
    <w:rsid w:val="00F752A3"/>
    <w:rsid w:val="00F752AF"/>
    <w:rsid w:val="00F75A72"/>
    <w:rsid w:val="00F7612D"/>
    <w:rsid w:val="00F76704"/>
    <w:rsid w:val="00F76B6D"/>
    <w:rsid w:val="00F77551"/>
    <w:rsid w:val="00F7785E"/>
    <w:rsid w:val="00F77A48"/>
    <w:rsid w:val="00F80196"/>
    <w:rsid w:val="00F802D1"/>
    <w:rsid w:val="00F80D96"/>
    <w:rsid w:val="00F81298"/>
    <w:rsid w:val="00F8129F"/>
    <w:rsid w:val="00F812AB"/>
    <w:rsid w:val="00F81560"/>
    <w:rsid w:val="00F817B6"/>
    <w:rsid w:val="00F81A7F"/>
    <w:rsid w:val="00F81EF9"/>
    <w:rsid w:val="00F82198"/>
    <w:rsid w:val="00F8227B"/>
    <w:rsid w:val="00F822E8"/>
    <w:rsid w:val="00F82697"/>
    <w:rsid w:val="00F83258"/>
    <w:rsid w:val="00F83D3A"/>
    <w:rsid w:val="00F83E88"/>
    <w:rsid w:val="00F840A6"/>
    <w:rsid w:val="00F84794"/>
    <w:rsid w:val="00F8494A"/>
    <w:rsid w:val="00F84E5A"/>
    <w:rsid w:val="00F853C3"/>
    <w:rsid w:val="00F853C7"/>
    <w:rsid w:val="00F8631D"/>
    <w:rsid w:val="00F87043"/>
    <w:rsid w:val="00F870A8"/>
    <w:rsid w:val="00F907F6"/>
    <w:rsid w:val="00F9148D"/>
    <w:rsid w:val="00F91BD3"/>
    <w:rsid w:val="00F92001"/>
    <w:rsid w:val="00F9209D"/>
    <w:rsid w:val="00F92664"/>
    <w:rsid w:val="00F92A13"/>
    <w:rsid w:val="00F92E6D"/>
    <w:rsid w:val="00F930F0"/>
    <w:rsid w:val="00F93E21"/>
    <w:rsid w:val="00F94001"/>
    <w:rsid w:val="00F94E03"/>
    <w:rsid w:val="00F95941"/>
    <w:rsid w:val="00F96AE2"/>
    <w:rsid w:val="00F96D75"/>
    <w:rsid w:val="00F96F35"/>
    <w:rsid w:val="00FA003C"/>
    <w:rsid w:val="00FA0BA9"/>
    <w:rsid w:val="00FA17D8"/>
    <w:rsid w:val="00FA185D"/>
    <w:rsid w:val="00FA1FC2"/>
    <w:rsid w:val="00FA25F4"/>
    <w:rsid w:val="00FA3321"/>
    <w:rsid w:val="00FA4192"/>
    <w:rsid w:val="00FA424B"/>
    <w:rsid w:val="00FA4C1A"/>
    <w:rsid w:val="00FA53D1"/>
    <w:rsid w:val="00FA5572"/>
    <w:rsid w:val="00FA5AF5"/>
    <w:rsid w:val="00FA62E4"/>
    <w:rsid w:val="00FA6621"/>
    <w:rsid w:val="00FA6A02"/>
    <w:rsid w:val="00FB1359"/>
    <w:rsid w:val="00FB1652"/>
    <w:rsid w:val="00FB1739"/>
    <w:rsid w:val="00FB1843"/>
    <w:rsid w:val="00FB19BB"/>
    <w:rsid w:val="00FB1EFD"/>
    <w:rsid w:val="00FB2B03"/>
    <w:rsid w:val="00FB326B"/>
    <w:rsid w:val="00FB3513"/>
    <w:rsid w:val="00FB3C2A"/>
    <w:rsid w:val="00FB3C51"/>
    <w:rsid w:val="00FB436D"/>
    <w:rsid w:val="00FB4D91"/>
    <w:rsid w:val="00FB50B1"/>
    <w:rsid w:val="00FB536F"/>
    <w:rsid w:val="00FB55E0"/>
    <w:rsid w:val="00FB6544"/>
    <w:rsid w:val="00FB680E"/>
    <w:rsid w:val="00FB68C1"/>
    <w:rsid w:val="00FB6FCA"/>
    <w:rsid w:val="00FB7AE5"/>
    <w:rsid w:val="00FB7B55"/>
    <w:rsid w:val="00FB7D26"/>
    <w:rsid w:val="00FB7FB4"/>
    <w:rsid w:val="00FC0C24"/>
    <w:rsid w:val="00FC0FA5"/>
    <w:rsid w:val="00FC25A6"/>
    <w:rsid w:val="00FC2C0D"/>
    <w:rsid w:val="00FC2E3B"/>
    <w:rsid w:val="00FC3481"/>
    <w:rsid w:val="00FC348D"/>
    <w:rsid w:val="00FC379E"/>
    <w:rsid w:val="00FC3A69"/>
    <w:rsid w:val="00FC3BDE"/>
    <w:rsid w:val="00FC45C9"/>
    <w:rsid w:val="00FC49FB"/>
    <w:rsid w:val="00FC4A37"/>
    <w:rsid w:val="00FC4A3D"/>
    <w:rsid w:val="00FC512D"/>
    <w:rsid w:val="00FC54CA"/>
    <w:rsid w:val="00FC5CBF"/>
    <w:rsid w:val="00FC60E3"/>
    <w:rsid w:val="00FC6802"/>
    <w:rsid w:val="00FC6DC6"/>
    <w:rsid w:val="00FC7FDF"/>
    <w:rsid w:val="00FD090F"/>
    <w:rsid w:val="00FD09DF"/>
    <w:rsid w:val="00FD0EC6"/>
    <w:rsid w:val="00FD108C"/>
    <w:rsid w:val="00FD13EB"/>
    <w:rsid w:val="00FD166F"/>
    <w:rsid w:val="00FD1B53"/>
    <w:rsid w:val="00FD2AEE"/>
    <w:rsid w:val="00FD2E4C"/>
    <w:rsid w:val="00FD2E69"/>
    <w:rsid w:val="00FD3419"/>
    <w:rsid w:val="00FD3908"/>
    <w:rsid w:val="00FD3E46"/>
    <w:rsid w:val="00FD425F"/>
    <w:rsid w:val="00FD49B3"/>
    <w:rsid w:val="00FD4A6F"/>
    <w:rsid w:val="00FD4AC7"/>
    <w:rsid w:val="00FD4D68"/>
    <w:rsid w:val="00FD5128"/>
    <w:rsid w:val="00FD5207"/>
    <w:rsid w:val="00FD5539"/>
    <w:rsid w:val="00FD590B"/>
    <w:rsid w:val="00FD66A0"/>
    <w:rsid w:val="00FD6FA2"/>
    <w:rsid w:val="00FD7C43"/>
    <w:rsid w:val="00FE01CA"/>
    <w:rsid w:val="00FE06BA"/>
    <w:rsid w:val="00FE08C1"/>
    <w:rsid w:val="00FE092D"/>
    <w:rsid w:val="00FE162B"/>
    <w:rsid w:val="00FE18DB"/>
    <w:rsid w:val="00FE1D90"/>
    <w:rsid w:val="00FE1E82"/>
    <w:rsid w:val="00FE1EC2"/>
    <w:rsid w:val="00FE2979"/>
    <w:rsid w:val="00FE2F17"/>
    <w:rsid w:val="00FE33E0"/>
    <w:rsid w:val="00FE35CF"/>
    <w:rsid w:val="00FE38DD"/>
    <w:rsid w:val="00FE3A68"/>
    <w:rsid w:val="00FE50B7"/>
    <w:rsid w:val="00FE52EF"/>
    <w:rsid w:val="00FE546B"/>
    <w:rsid w:val="00FE5880"/>
    <w:rsid w:val="00FE5B65"/>
    <w:rsid w:val="00FE6AF0"/>
    <w:rsid w:val="00FE6F85"/>
    <w:rsid w:val="00FE740D"/>
    <w:rsid w:val="00FE7695"/>
    <w:rsid w:val="00FF006D"/>
    <w:rsid w:val="00FF0514"/>
    <w:rsid w:val="00FF05E7"/>
    <w:rsid w:val="00FF11ED"/>
    <w:rsid w:val="00FF1282"/>
    <w:rsid w:val="00FF1495"/>
    <w:rsid w:val="00FF256A"/>
    <w:rsid w:val="00FF273D"/>
    <w:rsid w:val="00FF3FDF"/>
    <w:rsid w:val="00FF4852"/>
    <w:rsid w:val="00FF4B54"/>
    <w:rsid w:val="00FF4EBD"/>
    <w:rsid w:val="00FF59AC"/>
    <w:rsid w:val="00FF7E0E"/>
    <w:rsid w:val="00FF7EC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067AE"/>
  <w15:docId w15:val="{F9115A36-8190-43DF-9EC1-4EA8B5ACE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A21"/>
    <w:pPr>
      <w:ind w:firstLine="0"/>
      <w:jc w:val="left"/>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433A21"/>
    <w:pPr>
      <w:keepNext/>
      <w:jc w:val="both"/>
      <w:outlineLvl w:val="0"/>
    </w:pPr>
    <w:rPr>
      <w:rFonts w:ascii="Arial" w:hAnsi="Arial"/>
      <w:b/>
      <w:sz w:val="22"/>
      <w:szCs w:val="20"/>
    </w:rPr>
  </w:style>
  <w:style w:type="paragraph" w:styleId="Ttulo2">
    <w:name w:val="heading 2"/>
    <w:aliases w:val="Neg,Título 2 Car Car Car,EY EPM - Título 2"/>
    <w:basedOn w:val="Normal"/>
    <w:next w:val="Normal"/>
    <w:link w:val="Ttulo2Car1"/>
    <w:uiPriority w:val="9"/>
    <w:qFormat/>
    <w:rsid w:val="00433A21"/>
    <w:pPr>
      <w:keepNext/>
      <w:jc w:val="center"/>
      <w:outlineLvl w:val="1"/>
    </w:pPr>
    <w:rPr>
      <w:rFonts w:ascii="Arial" w:hAnsi="Arial" w:cs="Arial"/>
      <w:b/>
      <w:bCs/>
      <w:sz w:val="22"/>
    </w:rPr>
  </w:style>
  <w:style w:type="paragraph" w:styleId="Ttulo3">
    <w:name w:val="heading 3"/>
    <w:basedOn w:val="Normal"/>
    <w:next w:val="Normal"/>
    <w:link w:val="Ttulo3Car"/>
    <w:qFormat/>
    <w:rsid w:val="00433A21"/>
    <w:pPr>
      <w:keepNext/>
      <w:outlineLvl w:val="2"/>
    </w:pPr>
    <w:rPr>
      <w:rFonts w:ascii="Arial" w:hAnsi="Arial" w:cs="Arial"/>
      <w:b/>
      <w:bCs/>
      <w:sz w:val="18"/>
      <w:szCs w:val="18"/>
    </w:rPr>
  </w:style>
  <w:style w:type="paragraph" w:styleId="Ttulo4">
    <w:name w:val="heading 4"/>
    <w:basedOn w:val="Normal"/>
    <w:next w:val="Normal"/>
    <w:link w:val="Ttulo4Car"/>
    <w:qFormat/>
    <w:rsid w:val="00433A21"/>
    <w:pPr>
      <w:keepNext/>
      <w:outlineLvl w:val="3"/>
    </w:pPr>
    <w:rPr>
      <w:rFonts w:ascii="Arial" w:hAnsi="Arial"/>
      <w:b/>
      <w:color w:val="000000"/>
      <w:sz w:val="22"/>
      <w:szCs w:val="20"/>
    </w:rPr>
  </w:style>
  <w:style w:type="paragraph" w:styleId="Ttulo5">
    <w:name w:val="heading 5"/>
    <w:basedOn w:val="Normal"/>
    <w:next w:val="Normal"/>
    <w:link w:val="Ttulo5Car"/>
    <w:qFormat/>
    <w:rsid w:val="00433A21"/>
    <w:pPr>
      <w:keepNext/>
      <w:jc w:val="center"/>
      <w:outlineLvl w:val="4"/>
    </w:pPr>
    <w:rPr>
      <w:rFonts w:ascii="Arial" w:hAnsi="Arial"/>
      <w:b/>
      <w:snapToGrid w:val="0"/>
      <w:color w:val="000000"/>
      <w:sz w:val="20"/>
    </w:rPr>
  </w:style>
  <w:style w:type="paragraph" w:styleId="Ttulo6">
    <w:name w:val="heading 6"/>
    <w:basedOn w:val="Normal"/>
    <w:next w:val="Normal"/>
    <w:link w:val="Ttulo6Car"/>
    <w:qFormat/>
    <w:rsid w:val="00433A21"/>
    <w:pPr>
      <w:keepNext/>
      <w:jc w:val="center"/>
      <w:outlineLvl w:val="5"/>
    </w:pPr>
    <w:rPr>
      <w:rFonts w:ascii="Arial" w:hAnsi="Arial" w:cs="Arial"/>
      <w:b/>
      <w:bCs/>
      <w:sz w:val="16"/>
      <w:szCs w:val="16"/>
    </w:rPr>
  </w:style>
  <w:style w:type="paragraph" w:styleId="Ttulo7">
    <w:name w:val="heading 7"/>
    <w:basedOn w:val="Normal"/>
    <w:next w:val="Normal"/>
    <w:link w:val="Ttulo7Car"/>
    <w:qFormat/>
    <w:rsid w:val="00433A21"/>
    <w:pPr>
      <w:keepNext/>
      <w:jc w:val="center"/>
      <w:outlineLvl w:val="6"/>
    </w:pPr>
    <w:rPr>
      <w:rFonts w:ascii="Arial" w:hAnsi="Arial" w:cs="Arial"/>
      <w:b/>
      <w:bCs/>
      <w:sz w:val="20"/>
    </w:rPr>
  </w:style>
  <w:style w:type="paragraph" w:styleId="Ttulo8">
    <w:name w:val="heading 8"/>
    <w:basedOn w:val="Normal"/>
    <w:next w:val="Normal"/>
    <w:link w:val="Ttulo8Car"/>
    <w:qFormat/>
    <w:rsid w:val="00433A21"/>
    <w:pPr>
      <w:keepNext/>
      <w:tabs>
        <w:tab w:val="left" w:pos="3870"/>
      </w:tabs>
      <w:jc w:val="center"/>
      <w:outlineLvl w:val="7"/>
    </w:pPr>
    <w:rPr>
      <w:rFonts w:ascii="Arial" w:hAnsi="Arial" w:cs="Arial"/>
      <w:b/>
      <w:bCs/>
      <w:sz w:val="18"/>
    </w:rPr>
  </w:style>
  <w:style w:type="paragraph" w:styleId="Ttulo9">
    <w:name w:val="heading 9"/>
    <w:basedOn w:val="Normal"/>
    <w:next w:val="Normal"/>
    <w:link w:val="Ttulo9Car"/>
    <w:qFormat/>
    <w:rsid w:val="00433A21"/>
    <w:pPr>
      <w:keepNext/>
      <w:outlineLvl w:val="8"/>
    </w:pPr>
    <w:rPr>
      <w:rFonts w:ascii="Arial" w:hAnsi="Arial"/>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33A21"/>
    <w:rPr>
      <w:rFonts w:ascii="Arial" w:eastAsia="Times New Roman" w:hAnsi="Arial" w:cs="Times New Roman"/>
      <w:b/>
      <w:szCs w:val="20"/>
      <w:lang w:eastAsia="es-ES"/>
    </w:rPr>
  </w:style>
  <w:style w:type="character" w:customStyle="1" w:styleId="Ttulo2Car">
    <w:name w:val="Título 2 Car"/>
    <w:aliases w:val="Título 2 Car Car Car Car,EY EPM - Título 2 Car"/>
    <w:basedOn w:val="Fuentedeprrafopredeter"/>
    <w:uiPriority w:val="9"/>
    <w:rsid w:val="00433A21"/>
    <w:rPr>
      <w:rFonts w:asciiTheme="majorHAnsi" w:eastAsiaTheme="majorEastAsia" w:hAnsiTheme="majorHAnsi" w:cstheme="majorBidi"/>
      <w:b/>
      <w:bCs/>
      <w:color w:val="4F81BD" w:themeColor="accent1"/>
      <w:sz w:val="26"/>
      <w:szCs w:val="26"/>
      <w:lang w:eastAsia="es-ES"/>
    </w:rPr>
  </w:style>
  <w:style w:type="character" w:customStyle="1" w:styleId="Ttulo3Car">
    <w:name w:val="Título 3 Car"/>
    <w:basedOn w:val="Fuentedeprrafopredeter"/>
    <w:link w:val="Ttulo3"/>
    <w:rsid w:val="00433A21"/>
    <w:rPr>
      <w:rFonts w:ascii="Arial" w:eastAsia="Times New Roman" w:hAnsi="Arial" w:cs="Arial"/>
      <w:b/>
      <w:bCs/>
      <w:sz w:val="18"/>
      <w:szCs w:val="18"/>
      <w:lang w:eastAsia="es-ES"/>
    </w:rPr>
  </w:style>
  <w:style w:type="character" w:customStyle="1" w:styleId="Ttulo4Car">
    <w:name w:val="Título 4 Car"/>
    <w:basedOn w:val="Fuentedeprrafopredeter"/>
    <w:link w:val="Ttulo4"/>
    <w:rsid w:val="00433A21"/>
    <w:rPr>
      <w:rFonts w:ascii="Arial" w:eastAsia="Times New Roman" w:hAnsi="Arial" w:cs="Times New Roman"/>
      <w:b/>
      <w:color w:val="000000"/>
      <w:szCs w:val="20"/>
      <w:lang w:eastAsia="es-ES"/>
    </w:rPr>
  </w:style>
  <w:style w:type="character" w:customStyle="1" w:styleId="Ttulo5Car">
    <w:name w:val="Título 5 Car"/>
    <w:basedOn w:val="Fuentedeprrafopredeter"/>
    <w:link w:val="Ttulo5"/>
    <w:rsid w:val="00433A21"/>
    <w:rPr>
      <w:rFonts w:ascii="Arial" w:eastAsia="Times New Roman" w:hAnsi="Arial" w:cs="Times New Roman"/>
      <w:b/>
      <w:snapToGrid w:val="0"/>
      <w:color w:val="000000"/>
      <w:sz w:val="20"/>
      <w:szCs w:val="24"/>
      <w:lang w:eastAsia="es-ES"/>
    </w:rPr>
  </w:style>
  <w:style w:type="character" w:customStyle="1" w:styleId="Ttulo6Car">
    <w:name w:val="Título 6 Car"/>
    <w:basedOn w:val="Fuentedeprrafopredeter"/>
    <w:link w:val="Ttulo6"/>
    <w:rsid w:val="00433A21"/>
    <w:rPr>
      <w:rFonts w:ascii="Arial" w:eastAsia="Times New Roman" w:hAnsi="Arial" w:cs="Arial"/>
      <w:b/>
      <w:bCs/>
      <w:sz w:val="16"/>
      <w:szCs w:val="16"/>
      <w:lang w:eastAsia="es-ES"/>
    </w:rPr>
  </w:style>
  <w:style w:type="character" w:customStyle="1" w:styleId="Ttulo7Car">
    <w:name w:val="Título 7 Car"/>
    <w:basedOn w:val="Fuentedeprrafopredeter"/>
    <w:link w:val="Ttulo7"/>
    <w:rsid w:val="00433A21"/>
    <w:rPr>
      <w:rFonts w:ascii="Arial" w:eastAsia="Times New Roman" w:hAnsi="Arial" w:cs="Arial"/>
      <w:b/>
      <w:bCs/>
      <w:sz w:val="20"/>
      <w:szCs w:val="24"/>
      <w:lang w:eastAsia="es-ES"/>
    </w:rPr>
  </w:style>
  <w:style w:type="character" w:customStyle="1" w:styleId="Ttulo8Car">
    <w:name w:val="Título 8 Car"/>
    <w:basedOn w:val="Fuentedeprrafopredeter"/>
    <w:link w:val="Ttulo8"/>
    <w:rsid w:val="00433A21"/>
    <w:rPr>
      <w:rFonts w:ascii="Arial" w:eastAsia="Times New Roman" w:hAnsi="Arial" w:cs="Arial"/>
      <w:b/>
      <w:bCs/>
      <w:sz w:val="18"/>
      <w:szCs w:val="24"/>
      <w:lang w:eastAsia="es-ES"/>
    </w:rPr>
  </w:style>
  <w:style w:type="character" w:customStyle="1" w:styleId="Ttulo9Car">
    <w:name w:val="Título 9 Car"/>
    <w:basedOn w:val="Fuentedeprrafopredeter"/>
    <w:link w:val="Ttulo9"/>
    <w:rsid w:val="00433A21"/>
    <w:rPr>
      <w:rFonts w:ascii="Arial" w:eastAsia="Times New Roman" w:hAnsi="Arial" w:cs="Times New Roman"/>
      <w:b/>
      <w:szCs w:val="20"/>
      <w:lang w:eastAsia="es-ES"/>
    </w:rPr>
  </w:style>
  <w:style w:type="paragraph" w:styleId="Listaconvietas">
    <w:name w:val="List Bullet"/>
    <w:basedOn w:val="Normal"/>
    <w:autoRedefine/>
    <w:rsid w:val="00433A21"/>
    <w:pPr>
      <w:numPr>
        <w:numId w:val="1"/>
      </w:numPr>
    </w:pPr>
    <w:rPr>
      <w:sz w:val="20"/>
      <w:szCs w:val="20"/>
    </w:rPr>
  </w:style>
  <w:style w:type="paragraph" w:styleId="Listaconvietas2">
    <w:name w:val="List Bullet 2"/>
    <w:basedOn w:val="Normal"/>
    <w:autoRedefine/>
    <w:rsid w:val="00433A21"/>
    <w:pPr>
      <w:numPr>
        <w:numId w:val="2"/>
      </w:numPr>
    </w:pPr>
    <w:rPr>
      <w:sz w:val="20"/>
      <w:szCs w:val="20"/>
    </w:rPr>
  </w:style>
  <w:style w:type="paragraph" w:styleId="Listaconvietas3">
    <w:name w:val="List Bullet 3"/>
    <w:basedOn w:val="Normal"/>
    <w:autoRedefine/>
    <w:rsid w:val="00433A21"/>
    <w:pPr>
      <w:numPr>
        <w:numId w:val="3"/>
      </w:numPr>
    </w:pPr>
    <w:rPr>
      <w:sz w:val="20"/>
      <w:szCs w:val="20"/>
    </w:rPr>
  </w:style>
  <w:style w:type="paragraph" w:styleId="Ttulo">
    <w:name w:val="Title"/>
    <w:basedOn w:val="Normal"/>
    <w:link w:val="TtuloCar"/>
    <w:qFormat/>
    <w:rsid w:val="00433A21"/>
    <w:pPr>
      <w:tabs>
        <w:tab w:val="left" w:pos="240"/>
        <w:tab w:val="left" w:pos="480"/>
        <w:tab w:val="left" w:pos="720"/>
        <w:tab w:val="left" w:pos="6000"/>
        <w:tab w:val="left" w:pos="7920"/>
      </w:tabs>
      <w:spacing w:line="240" w:lineRule="atLeast"/>
      <w:jc w:val="center"/>
    </w:pPr>
    <w:rPr>
      <w:b/>
      <w:sz w:val="22"/>
      <w:szCs w:val="20"/>
      <w:u w:val="single"/>
    </w:rPr>
  </w:style>
  <w:style w:type="character" w:customStyle="1" w:styleId="TtuloCar">
    <w:name w:val="Título Car"/>
    <w:basedOn w:val="Fuentedeprrafopredeter"/>
    <w:link w:val="Ttulo"/>
    <w:rsid w:val="00433A21"/>
    <w:rPr>
      <w:rFonts w:ascii="Times New Roman" w:eastAsia="Times New Roman" w:hAnsi="Times New Roman" w:cs="Times New Roman"/>
      <w:b/>
      <w:szCs w:val="20"/>
      <w:u w:val="single"/>
      <w:lang w:eastAsia="es-ES"/>
    </w:rPr>
  </w:style>
  <w:style w:type="paragraph" w:styleId="Textoindependiente2">
    <w:name w:val="Body Text 2"/>
    <w:basedOn w:val="Normal"/>
    <w:link w:val="Textoindependiente2Car"/>
    <w:rsid w:val="00433A21"/>
    <w:pPr>
      <w:jc w:val="both"/>
    </w:pPr>
    <w:rPr>
      <w:rFonts w:ascii="Arial" w:hAnsi="Arial"/>
      <w:sz w:val="22"/>
      <w:szCs w:val="20"/>
    </w:rPr>
  </w:style>
  <w:style w:type="character" w:customStyle="1" w:styleId="Textoindependiente2Car">
    <w:name w:val="Texto independiente 2 Car"/>
    <w:basedOn w:val="Fuentedeprrafopredeter"/>
    <w:link w:val="Textoindependiente2"/>
    <w:rsid w:val="00433A21"/>
    <w:rPr>
      <w:rFonts w:ascii="Arial" w:eastAsia="Times New Roman" w:hAnsi="Arial" w:cs="Times New Roman"/>
      <w:szCs w:val="20"/>
      <w:lang w:eastAsia="es-ES"/>
    </w:rPr>
  </w:style>
  <w:style w:type="paragraph" w:styleId="Textoindependiente">
    <w:name w:val="Body Text"/>
    <w:basedOn w:val="Normal"/>
    <w:link w:val="TextoindependienteCar"/>
    <w:rsid w:val="00433A21"/>
    <w:pPr>
      <w:jc w:val="both"/>
    </w:pPr>
    <w:rPr>
      <w:rFonts w:ascii="Arial" w:hAnsi="Arial"/>
      <w:b/>
      <w:sz w:val="22"/>
      <w:szCs w:val="20"/>
    </w:rPr>
  </w:style>
  <w:style w:type="character" w:customStyle="1" w:styleId="TextoindependienteCar">
    <w:name w:val="Texto independiente Car"/>
    <w:basedOn w:val="Fuentedeprrafopredeter"/>
    <w:link w:val="Textoindependiente"/>
    <w:rsid w:val="00433A21"/>
    <w:rPr>
      <w:rFonts w:ascii="Arial" w:eastAsia="Times New Roman" w:hAnsi="Arial" w:cs="Times New Roman"/>
      <w:b/>
      <w:szCs w:val="20"/>
      <w:lang w:eastAsia="es-ES"/>
    </w:rPr>
  </w:style>
  <w:style w:type="paragraph" w:styleId="Encabezado">
    <w:name w:val="header"/>
    <w:basedOn w:val="Normal"/>
    <w:link w:val="EncabezadoCar"/>
    <w:uiPriority w:val="99"/>
    <w:rsid w:val="00433A21"/>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433A21"/>
    <w:rPr>
      <w:rFonts w:ascii="Times New Roman" w:eastAsia="Times New Roman" w:hAnsi="Times New Roman" w:cs="Times New Roman"/>
      <w:sz w:val="20"/>
      <w:szCs w:val="20"/>
      <w:lang w:eastAsia="es-ES"/>
    </w:rPr>
  </w:style>
  <w:style w:type="paragraph" w:styleId="Piedepgina">
    <w:name w:val="footer"/>
    <w:basedOn w:val="Normal"/>
    <w:link w:val="PiedepginaCar"/>
    <w:rsid w:val="00433A21"/>
    <w:pPr>
      <w:tabs>
        <w:tab w:val="center" w:pos="4320"/>
        <w:tab w:val="right" w:pos="8640"/>
      </w:tabs>
      <w:jc w:val="both"/>
    </w:pPr>
    <w:rPr>
      <w:rFonts w:ascii="Book Antiqua" w:hAnsi="Book Antiqua"/>
      <w:sz w:val="22"/>
      <w:szCs w:val="20"/>
      <w:lang w:val="es-ES_tradnl"/>
    </w:rPr>
  </w:style>
  <w:style w:type="character" w:customStyle="1" w:styleId="PiedepginaCar">
    <w:name w:val="Pie de página Car"/>
    <w:basedOn w:val="Fuentedeprrafopredeter"/>
    <w:link w:val="Piedepgina"/>
    <w:rsid w:val="00433A21"/>
    <w:rPr>
      <w:rFonts w:ascii="Book Antiqua" w:eastAsia="Times New Roman" w:hAnsi="Book Antiqua" w:cs="Times New Roman"/>
      <w:szCs w:val="20"/>
      <w:lang w:val="es-ES_tradnl" w:eastAsia="es-ES"/>
    </w:rPr>
  </w:style>
  <w:style w:type="paragraph" w:styleId="Sangradetextonormal">
    <w:name w:val="Body Text Indent"/>
    <w:basedOn w:val="Normal"/>
    <w:link w:val="SangradetextonormalCar"/>
    <w:rsid w:val="00433A21"/>
    <w:pPr>
      <w:jc w:val="both"/>
    </w:pPr>
    <w:rPr>
      <w:rFonts w:ascii="Arial" w:hAnsi="Arial"/>
      <w:sz w:val="22"/>
      <w:szCs w:val="20"/>
    </w:rPr>
  </w:style>
  <w:style w:type="character" w:customStyle="1" w:styleId="SangradetextonormalCar">
    <w:name w:val="Sangría de texto normal Car"/>
    <w:basedOn w:val="Fuentedeprrafopredeter"/>
    <w:link w:val="Sangradetextonormal"/>
    <w:rsid w:val="00433A21"/>
    <w:rPr>
      <w:rFonts w:ascii="Arial" w:eastAsia="Times New Roman" w:hAnsi="Arial" w:cs="Times New Roman"/>
      <w:szCs w:val="20"/>
      <w:lang w:eastAsia="es-ES"/>
    </w:rPr>
  </w:style>
  <w:style w:type="paragraph" w:customStyle="1" w:styleId="xl27">
    <w:name w:val="xl27"/>
    <w:basedOn w:val="Normal"/>
    <w:rsid w:val="00433A21"/>
    <w:pPr>
      <w:pBdr>
        <w:left w:val="single" w:sz="4" w:space="0" w:color="auto"/>
        <w:bottom w:val="single" w:sz="4" w:space="0" w:color="auto"/>
        <w:right w:val="single" w:sz="4" w:space="0" w:color="auto"/>
      </w:pBdr>
      <w:spacing w:before="100" w:beforeAutospacing="1" w:after="100" w:afterAutospacing="1"/>
      <w:jc w:val="both"/>
      <w:textAlignment w:val="top"/>
    </w:pPr>
    <w:rPr>
      <w:rFonts w:ascii="Arial" w:eastAsia="Arial Unicode MS" w:hAnsi="Arial" w:cs="Arial"/>
      <w:b/>
      <w:bCs/>
      <w:color w:val="000000"/>
    </w:rPr>
  </w:style>
  <w:style w:type="character" w:styleId="Nmerodepgina">
    <w:name w:val="page number"/>
    <w:basedOn w:val="Fuentedeprrafopredeter"/>
    <w:rsid w:val="00433A21"/>
  </w:style>
  <w:style w:type="paragraph" w:styleId="NormalWeb">
    <w:name w:val="Normal (Web)"/>
    <w:basedOn w:val="Normal"/>
    <w:uiPriority w:val="99"/>
    <w:rsid w:val="00433A21"/>
    <w:pPr>
      <w:spacing w:before="100" w:beforeAutospacing="1" w:after="100" w:afterAutospacing="1"/>
    </w:pPr>
    <w:rPr>
      <w:rFonts w:ascii="Arial Unicode MS" w:eastAsia="Arial Unicode MS" w:hAnsi="Arial Unicode MS" w:cs="Book Antiqua" w:hint="eastAsia"/>
    </w:rPr>
  </w:style>
  <w:style w:type="paragraph" w:customStyle="1" w:styleId="CUERPOTEXTO">
    <w:name w:val="CUERPO TEXTO"/>
    <w:rsid w:val="00433A21"/>
    <w:pPr>
      <w:widowControl w:val="0"/>
      <w:tabs>
        <w:tab w:val="center" w:pos="510"/>
        <w:tab w:val="left" w:pos="1134"/>
      </w:tabs>
      <w:autoSpaceDE w:val="0"/>
      <w:autoSpaceDN w:val="0"/>
      <w:adjustRightInd w:val="0"/>
      <w:spacing w:before="28" w:after="28" w:line="210" w:lineRule="atLeast"/>
      <w:ind w:firstLine="283"/>
    </w:pPr>
    <w:rPr>
      <w:rFonts w:ascii="Times New Roman" w:eastAsia="Times New Roman" w:hAnsi="Times New Roman" w:cs="Times New Roman"/>
      <w:color w:val="000000"/>
      <w:sz w:val="19"/>
      <w:szCs w:val="19"/>
      <w:lang w:val="es-ES" w:eastAsia="es-ES"/>
    </w:rPr>
  </w:style>
  <w:style w:type="paragraph" w:customStyle="1" w:styleId="PORLACUAL">
    <w:name w:val="POR LA CUAL"/>
    <w:basedOn w:val="CUERPOTEXTO"/>
    <w:rsid w:val="00433A21"/>
    <w:pPr>
      <w:tabs>
        <w:tab w:val="clear" w:pos="510"/>
        <w:tab w:val="clear" w:pos="1134"/>
      </w:tabs>
      <w:spacing w:after="100" w:afterAutospacing="1"/>
      <w:ind w:firstLine="0"/>
      <w:jc w:val="center"/>
    </w:pPr>
    <w:rPr>
      <w:i/>
      <w:iCs/>
    </w:rPr>
  </w:style>
  <w:style w:type="paragraph" w:styleId="Textoindependiente3">
    <w:name w:val="Body Text 3"/>
    <w:basedOn w:val="Normal"/>
    <w:link w:val="Textoindependiente3Car"/>
    <w:rsid w:val="00433A21"/>
    <w:pPr>
      <w:ind w:right="566"/>
      <w:jc w:val="both"/>
    </w:pPr>
    <w:rPr>
      <w:rFonts w:ascii="Arial" w:hAnsi="Arial" w:cs="Arial"/>
      <w:color w:val="FF0000"/>
    </w:rPr>
  </w:style>
  <w:style w:type="character" w:customStyle="1" w:styleId="Textoindependiente3Car">
    <w:name w:val="Texto independiente 3 Car"/>
    <w:basedOn w:val="Fuentedeprrafopredeter"/>
    <w:link w:val="Textoindependiente3"/>
    <w:rsid w:val="00433A21"/>
    <w:rPr>
      <w:rFonts w:ascii="Arial" w:eastAsia="Times New Roman" w:hAnsi="Arial" w:cs="Arial"/>
      <w:color w:val="FF0000"/>
      <w:sz w:val="24"/>
      <w:szCs w:val="24"/>
      <w:lang w:eastAsia="es-ES"/>
    </w:rPr>
  </w:style>
  <w:style w:type="character" w:styleId="Textoennegrita">
    <w:name w:val="Strong"/>
    <w:basedOn w:val="Fuentedeprrafopredeter"/>
    <w:uiPriority w:val="22"/>
    <w:qFormat/>
    <w:rsid w:val="00433A21"/>
    <w:rPr>
      <w:b/>
      <w:bCs/>
    </w:rPr>
  </w:style>
  <w:style w:type="paragraph" w:customStyle="1" w:styleId="ELISA">
    <w:name w:val="ELISA"/>
    <w:basedOn w:val="Normal"/>
    <w:rsid w:val="00433A21"/>
    <w:pPr>
      <w:suppressLineNumbers/>
      <w:tabs>
        <w:tab w:val="left" w:pos="-720"/>
        <w:tab w:val="left" w:pos="1134"/>
      </w:tabs>
      <w:suppressAutoHyphens/>
      <w:jc w:val="both"/>
    </w:pPr>
    <w:rPr>
      <w:rFonts w:ascii="Arial" w:hAnsi="Arial"/>
      <w:spacing w:val="-3"/>
      <w:szCs w:val="20"/>
      <w:lang w:val="es-ES_tradnl"/>
    </w:rPr>
  </w:style>
  <w:style w:type="paragraph" w:customStyle="1" w:styleId="Textodenotaalfinal">
    <w:name w:val="Texto de nota al final"/>
    <w:basedOn w:val="Normal"/>
    <w:rsid w:val="00433A21"/>
    <w:rPr>
      <w:rFonts w:ascii="Bodoni Book 12pt" w:hAnsi="Bodoni Book 12pt"/>
      <w:lang w:val="es-ES_tradnl"/>
    </w:rPr>
  </w:style>
  <w:style w:type="paragraph" w:styleId="Sangra2detindependiente">
    <w:name w:val="Body Text Indent 2"/>
    <w:basedOn w:val="Normal"/>
    <w:link w:val="Sangra2detindependienteCar"/>
    <w:rsid w:val="00433A21"/>
    <w:pPr>
      <w:tabs>
        <w:tab w:val="left" w:pos="540"/>
      </w:tabs>
      <w:ind w:left="540" w:hanging="540"/>
      <w:jc w:val="both"/>
    </w:pPr>
  </w:style>
  <w:style w:type="character" w:customStyle="1" w:styleId="Sangra2detindependienteCar">
    <w:name w:val="Sangría 2 de t. independiente Car"/>
    <w:basedOn w:val="Fuentedeprrafopredeter"/>
    <w:link w:val="Sangra2detindependiente"/>
    <w:rsid w:val="00433A21"/>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rsid w:val="00433A21"/>
    <w:rPr>
      <w:rFonts w:ascii="Bodoni Book 12pt" w:hAnsi="Bodoni Book 12pt"/>
      <w:sz w:val="20"/>
      <w:lang w:val="es-ES_tradnl"/>
    </w:rPr>
  </w:style>
  <w:style w:type="character" w:customStyle="1" w:styleId="TextonotapieCar">
    <w:name w:val="Texto nota pie Car"/>
    <w:basedOn w:val="Fuentedeprrafopredeter"/>
    <w:link w:val="Textonotapie"/>
    <w:uiPriority w:val="99"/>
    <w:rsid w:val="00433A21"/>
    <w:rPr>
      <w:rFonts w:ascii="Bodoni Book 12pt" w:eastAsia="Times New Roman" w:hAnsi="Bodoni Book 12pt" w:cs="Times New Roman"/>
      <w:sz w:val="20"/>
      <w:szCs w:val="24"/>
      <w:lang w:val="es-ES_tradnl" w:eastAsia="es-ES"/>
    </w:rPr>
  </w:style>
  <w:style w:type="paragraph" w:styleId="Sangra3detindependiente">
    <w:name w:val="Body Text Indent 3"/>
    <w:basedOn w:val="Normal"/>
    <w:link w:val="Sangra3detindependienteCar"/>
    <w:rsid w:val="00433A21"/>
    <w:pPr>
      <w:autoSpaceDE w:val="0"/>
      <w:autoSpaceDN w:val="0"/>
      <w:adjustRightInd w:val="0"/>
      <w:ind w:left="180"/>
      <w:jc w:val="both"/>
    </w:pPr>
  </w:style>
  <w:style w:type="character" w:customStyle="1" w:styleId="Sangra3detindependienteCar">
    <w:name w:val="Sangría 3 de t. independiente Car"/>
    <w:basedOn w:val="Fuentedeprrafopredeter"/>
    <w:link w:val="Sangra3detindependiente"/>
    <w:rsid w:val="00433A21"/>
    <w:rPr>
      <w:rFonts w:ascii="Times New Roman" w:eastAsia="Times New Roman" w:hAnsi="Times New Roman" w:cs="Times New Roman"/>
      <w:sz w:val="24"/>
      <w:szCs w:val="24"/>
      <w:lang w:eastAsia="es-ES"/>
    </w:rPr>
  </w:style>
  <w:style w:type="paragraph" w:styleId="Textodebloque">
    <w:name w:val="Block Text"/>
    <w:basedOn w:val="Normal"/>
    <w:rsid w:val="00433A21"/>
    <w:pPr>
      <w:tabs>
        <w:tab w:val="right" w:pos="8328"/>
      </w:tabs>
      <w:spacing w:line="240" w:lineRule="atLeast"/>
      <w:ind w:left="284" w:right="51"/>
      <w:jc w:val="both"/>
    </w:pPr>
    <w:rPr>
      <w:rFonts w:ascii="Arial" w:hAnsi="Arial"/>
      <w:lang w:val="es-ES_tradnl"/>
    </w:rPr>
  </w:style>
  <w:style w:type="paragraph" w:customStyle="1" w:styleId="xl51">
    <w:name w:val="xl51"/>
    <w:basedOn w:val="Normal"/>
    <w:rsid w:val="00433A21"/>
    <w:pPr>
      <w:spacing w:before="100" w:after="100"/>
    </w:pPr>
    <w:rPr>
      <w:rFonts w:ascii="Arial" w:eastAsia="Arial Unicode MS" w:hAnsi="Arial"/>
      <w:sz w:val="22"/>
    </w:rPr>
  </w:style>
  <w:style w:type="paragraph" w:customStyle="1" w:styleId="xl26">
    <w:name w:val="xl26"/>
    <w:basedOn w:val="Normal"/>
    <w:rsid w:val="00433A21"/>
    <w:pPr>
      <w:spacing w:before="100" w:after="100"/>
      <w:textAlignment w:val="top"/>
    </w:pPr>
    <w:rPr>
      <w:rFonts w:ascii="Arial" w:hAnsi="Arial"/>
      <w:b/>
    </w:rPr>
  </w:style>
  <w:style w:type="paragraph" w:styleId="Subttulo">
    <w:name w:val="Subtitle"/>
    <w:basedOn w:val="Normal"/>
    <w:link w:val="SubttuloCar"/>
    <w:qFormat/>
    <w:rsid w:val="00433A21"/>
    <w:pPr>
      <w:suppressAutoHyphens/>
      <w:jc w:val="center"/>
    </w:pPr>
    <w:rPr>
      <w:b/>
      <w:spacing w:val="-2"/>
      <w:sz w:val="20"/>
      <w:u w:val="single"/>
    </w:rPr>
  </w:style>
  <w:style w:type="character" w:customStyle="1" w:styleId="SubttuloCar">
    <w:name w:val="Subtítulo Car"/>
    <w:basedOn w:val="Fuentedeprrafopredeter"/>
    <w:link w:val="Subttulo"/>
    <w:rsid w:val="00433A21"/>
    <w:rPr>
      <w:rFonts w:ascii="Times New Roman" w:eastAsia="Times New Roman" w:hAnsi="Times New Roman" w:cs="Times New Roman"/>
      <w:b/>
      <w:spacing w:val="-2"/>
      <w:sz w:val="20"/>
      <w:szCs w:val="24"/>
      <w:u w:val="single"/>
      <w:lang w:eastAsia="es-ES"/>
    </w:rPr>
  </w:style>
  <w:style w:type="paragraph" w:customStyle="1" w:styleId="epgrafe">
    <w:name w:val="epígrafe"/>
    <w:basedOn w:val="Normal"/>
    <w:rsid w:val="00433A21"/>
    <w:rPr>
      <w:rFonts w:ascii="Courier New" w:hAnsi="Courier New"/>
      <w:lang w:val="es-ES_tradnl"/>
    </w:rPr>
  </w:style>
  <w:style w:type="paragraph" w:customStyle="1" w:styleId="LEYES">
    <w:name w:val="LEYES"/>
    <w:basedOn w:val="Normal"/>
    <w:next w:val="Normal"/>
    <w:rsid w:val="00433A21"/>
    <w:pPr>
      <w:widowControl w:val="0"/>
      <w:tabs>
        <w:tab w:val="center" w:pos="510"/>
        <w:tab w:val="left" w:pos="1134"/>
      </w:tabs>
      <w:adjustRightInd w:val="0"/>
      <w:spacing w:before="28" w:after="28" w:line="260" w:lineRule="atLeast"/>
      <w:ind w:firstLine="283"/>
      <w:jc w:val="both"/>
    </w:pPr>
    <w:rPr>
      <w:color w:val="000000"/>
    </w:rPr>
  </w:style>
  <w:style w:type="paragraph" w:customStyle="1" w:styleId="xl32">
    <w:name w:val="xl32"/>
    <w:basedOn w:val="Normal"/>
    <w:rsid w:val="00433A21"/>
    <w:pPr>
      <w:spacing w:before="100" w:after="100"/>
    </w:pPr>
    <w:rPr>
      <w:rFonts w:ascii="Arial" w:eastAsia="Arial Unicode MS" w:hAnsi="Arial"/>
      <w:color w:val="000000"/>
      <w:sz w:val="22"/>
    </w:rPr>
  </w:style>
  <w:style w:type="table" w:styleId="Tablaconcuadrcula">
    <w:name w:val="Table Grid"/>
    <w:basedOn w:val="Tablanormal"/>
    <w:rsid w:val="00433A21"/>
    <w:pPr>
      <w:ind w:firstLine="0"/>
      <w:jc w:val="left"/>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433A21"/>
    <w:rPr>
      <w:rFonts w:ascii="Tahoma" w:hAnsi="Tahoma" w:cs="Tahoma"/>
      <w:sz w:val="16"/>
      <w:szCs w:val="16"/>
    </w:rPr>
  </w:style>
  <w:style w:type="character" w:customStyle="1" w:styleId="TextodegloboCar">
    <w:name w:val="Texto de globo Car"/>
    <w:basedOn w:val="Fuentedeprrafopredeter"/>
    <w:link w:val="Textodeglobo"/>
    <w:uiPriority w:val="99"/>
    <w:semiHidden/>
    <w:rsid w:val="00433A21"/>
    <w:rPr>
      <w:rFonts w:ascii="Tahoma" w:eastAsia="Times New Roman" w:hAnsi="Tahoma" w:cs="Tahoma"/>
      <w:sz w:val="16"/>
      <w:szCs w:val="16"/>
      <w:lang w:eastAsia="es-ES"/>
    </w:rPr>
  </w:style>
  <w:style w:type="paragraph" w:styleId="Mapadeldocumento">
    <w:name w:val="Document Map"/>
    <w:basedOn w:val="Normal"/>
    <w:link w:val="MapadeldocumentoCar"/>
    <w:semiHidden/>
    <w:rsid w:val="00433A2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433A21"/>
    <w:rPr>
      <w:rFonts w:ascii="Tahoma" w:eastAsia="Times New Roman" w:hAnsi="Tahoma" w:cs="Tahoma"/>
      <w:sz w:val="20"/>
      <w:szCs w:val="20"/>
      <w:shd w:val="clear" w:color="auto" w:fill="000080"/>
      <w:lang w:eastAsia="es-ES"/>
    </w:rPr>
  </w:style>
  <w:style w:type="paragraph" w:customStyle="1" w:styleId="Cuerpodetexto">
    <w:name w:val="Cuerpo de texto"/>
    <w:basedOn w:val="Normal"/>
    <w:rsid w:val="00433A21"/>
    <w:pPr>
      <w:widowControl w:val="0"/>
      <w:suppressAutoHyphens/>
      <w:spacing w:before="40" w:after="50"/>
      <w:jc w:val="both"/>
    </w:pPr>
    <w:rPr>
      <w:szCs w:val="20"/>
    </w:rPr>
  </w:style>
  <w:style w:type="paragraph" w:customStyle="1" w:styleId="Textoindependiente21">
    <w:name w:val="Texto independiente 21"/>
    <w:basedOn w:val="Normal"/>
    <w:rsid w:val="00433A21"/>
    <w:pPr>
      <w:tabs>
        <w:tab w:val="left" w:pos="567"/>
        <w:tab w:val="right" w:pos="8364"/>
      </w:tabs>
      <w:spacing w:line="360" w:lineRule="auto"/>
      <w:jc w:val="both"/>
    </w:pPr>
    <w:rPr>
      <w:rFonts w:ascii="Arial" w:hAnsi="Arial"/>
      <w:color w:val="000000"/>
      <w:szCs w:val="20"/>
      <w:lang w:val="es-MX"/>
    </w:rPr>
  </w:style>
  <w:style w:type="paragraph" w:styleId="Tabladeilustraciones">
    <w:name w:val="table of figures"/>
    <w:basedOn w:val="Normal"/>
    <w:next w:val="Normal"/>
    <w:autoRedefine/>
    <w:semiHidden/>
    <w:rsid w:val="00433A21"/>
    <w:pPr>
      <w:ind w:left="1080" w:hanging="1080"/>
    </w:pPr>
    <w:rPr>
      <w:rFonts w:ascii="Arial" w:hAnsi="Arial" w:cs="Arial"/>
      <w:b/>
      <w:sz w:val="22"/>
      <w:szCs w:val="22"/>
      <w:lang w:val="es-ES_tradnl"/>
    </w:rPr>
  </w:style>
  <w:style w:type="paragraph" w:customStyle="1" w:styleId="txtgeneral">
    <w:name w:val="txtgeneral"/>
    <w:basedOn w:val="Normal"/>
    <w:rsid w:val="00433A21"/>
    <w:pPr>
      <w:spacing w:before="100" w:beforeAutospacing="1" w:after="100" w:afterAutospacing="1"/>
      <w:jc w:val="both"/>
    </w:pPr>
    <w:rPr>
      <w:rFonts w:ascii="Verdana" w:hAnsi="Verdana"/>
      <w:color w:val="333333"/>
      <w:sz w:val="17"/>
      <w:szCs w:val="17"/>
    </w:rPr>
  </w:style>
  <w:style w:type="paragraph" w:customStyle="1" w:styleId="elisa0">
    <w:name w:val="elisa"/>
    <w:basedOn w:val="Normal"/>
    <w:rsid w:val="00433A21"/>
    <w:pPr>
      <w:spacing w:before="100" w:beforeAutospacing="1" w:after="100" w:afterAutospacing="1"/>
    </w:pPr>
  </w:style>
  <w:style w:type="paragraph" w:customStyle="1" w:styleId="Pa37">
    <w:name w:val="Pa37"/>
    <w:basedOn w:val="Normal"/>
    <w:next w:val="Normal"/>
    <w:rsid w:val="00433A21"/>
    <w:pPr>
      <w:autoSpaceDE w:val="0"/>
      <w:autoSpaceDN w:val="0"/>
      <w:adjustRightInd w:val="0"/>
      <w:spacing w:line="240" w:lineRule="atLeast"/>
    </w:pPr>
    <w:rPr>
      <w:rFonts w:ascii="Arial MT" w:hAnsi="Arial MT"/>
    </w:rPr>
  </w:style>
  <w:style w:type="table" w:styleId="Listamedia2-nfasis1">
    <w:name w:val="Medium List 2 Accent 1"/>
    <w:basedOn w:val="Tablanormal"/>
    <w:uiPriority w:val="66"/>
    <w:rsid w:val="00433A21"/>
    <w:pPr>
      <w:ind w:firstLine="0"/>
      <w:jc w:val="left"/>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Cuadrculamedia3-nfasis3">
    <w:name w:val="Medium Grid 3 Accent 3"/>
    <w:basedOn w:val="Tablanormal"/>
    <w:uiPriority w:val="69"/>
    <w:rsid w:val="00433A21"/>
    <w:pPr>
      <w:ind w:firstLine="0"/>
      <w:jc w:val="left"/>
    </w:pPr>
    <w:rPr>
      <w:rFonts w:ascii="Times New Roman" w:eastAsia="Times New Roman" w:hAnsi="Times New Roman" w:cs="Times New Roman"/>
      <w:sz w:val="20"/>
      <w:szCs w:val="20"/>
      <w:lang w:eastAsia="es-C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Sombreadomedio1-nfasis3">
    <w:name w:val="Medium Shading 1 Accent 3"/>
    <w:basedOn w:val="Tablanormal"/>
    <w:uiPriority w:val="63"/>
    <w:rsid w:val="00433A21"/>
    <w:pPr>
      <w:ind w:firstLine="0"/>
      <w:jc w:val="left"/>
    </w:pPr>
    <w:rPr>
      <w:rFonts w:ascii="Times New Roman" w:eastAsia="Times New Roman" w:hAnsi="Times New Roman" w:cs="Times New Roman"/>
      <w:sz w:val="20"/>
      <w:szCs w:val="20"/>
      <w:lang w:eastAsia="es-CO"/>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stamedia1-nfasis3">
    <w:name w:val="Medium List 1 Accent 3"/>
    <w:basedOn w:val="Tablanormal"/>
    <w:uiPriority w:val="65"/>
    <w:rsid w:val="00433A21"/>
    <w:pPr>
      <w:ind w:firstLine="0"/>
      <w:jc w:val="left"/>
    </w:pPr>
    <w:rPr>
      <w:rFonts w:ascii="Times New Roman" w:eastAsia="Times New Roman" w:hAnsi="Times New Roman" w:cs="Times New Roman"/>
      <w:color w:val="000000"/>
      <w:sz w:val="20"/>
      <w:szCs w:val="20"/>
      <w:lang w:eastAsia="es-CO"/>
    </w:rPr>
    <w:tblPr>
      <w:tblStyleRowBandSize w:val="1"/>
      <w:tblStyleColBandSize w:val="1"/>
      <w:tblBorders>
        <w:top w:val="single" w:sz="8" w:space="0" w:color="9BBB59"/>
        <w:bottom w:val="single" w:sz="8" w:space="0" w:color="9BBB59"/>
      </w:tblBorders>
    </w:tblPr>
    <w:tblStylePr w:type="firstRow">
      <w:rPr>
        <w:rFonts w:ascii="Trebuchet MS" w:eastAsia="Times New Roman" w:hAnsi="Trebuchet MS"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normtext">
    <w:name w:val="normtext"/>
    <w:basedOn w:val="Normal"/>
    <w:uiPriority w:val="99"/>
    <w:rsid w:val="00433A21"/>
    <w:pPr>
      <w:snapToGrid w:val="0"/>
      <w:spacing w:before="120"/>
      <w:jc w:val="both"/>
    </w:pPr>
    <w:rPr>
      <w:rFonts w:ascii="Arial Unicode MS" w:eastAsia="Arial Unicode MS" w:hAnsi="Arial Unicode MS" w:cs="Arial Unicode MS"/>
      <w:sz w:val="20"/>
      <w:szCs w:val="20"/>
    </w:rPr>
  </w:style>
  <w:style w:type="paragraph" w:customStyle="1" w:styleId="encabezado4">
    <w:name w:val="encabezado4"/>
    <w:basedOn w:val="Normal"/>
    <w:uiPriority w:val="99"/>
    <w:rsid w:val="00433A21"/>
    <w:pPr>
      <w:tabs>
        <w:tab w:val="num" w:pos="360"/>
      </w:tabs>
      <w:spacing w:before="240" w:after="240"/>
    </w:pPr>
    <w:rPr>
      <w:rFonts w:ascii="Times New (W1)" w:eastAsia="Calibri" w:hAnsi="Times New (W1)"/>
      <w:b/>
      <w:bCs/>
      <w:sz w:val="20"/>
      <w:szCs w:val="20"/>
    </w:rPr>
  </w:style>
  <w:style w:type="paragraph" w:customStyle="1" w:styleId="Pa6">
    <w:name w:val="Pa6"/>
    <w:basedOn w:val="Normal"/>
    <w:next w:val="Normal"/>
    <w:uiPriority w:val="99"/>
    <w:rsid w:val="00433A21"/>
    <w:pPr>
      <w:autoSpaceDE w:val="0"/>
      <w:autoSpaceDN w:val="0"/>
      <w:adjustRightInd w:val="0"/>
      <w:spacing w:line="181" w:lineRule="atLeast"/>
    </w:pPr>
    <w:rPr>
      <w:rFonts w:ascii="VAG Rounded Thin" w:hAnsi="VAG Rounded Thin"/>
      <w:lang w:val="es-ES"/>
    </w:rPr>
  </w:style>
  <w:style w:type="paragraph" w:customStyle="1" w:styleId="Pa12">
    <w:name w:val="Pa12"/>
    <w:basedOn w:val="Normal"/>
    <w:next w:val="Normal"/>
    <w:rsid w:val="00433A21"/>
    <w:pPr>
      <w:autoSpaceDE w:val="0"/>
      <w:autoSpaceDN w:val="0"/>
      <w:adjustRightInd w:val="0"/>
      <w:spacing w:line="181" w:lineRule="atLeast"/>
    </w:pPr>
    <w:rPr>
      <w:rFonts w:ascii="VAG Rounded Thin" w:hAnsi="VAG Rounded Thin"/>
      <w:lang w:val="es-ES"/>
    </w:rPr>
  </w:style>
  <w:style w:type="character" w:styleId="Hipervnculo">
    <w:name w:val="Hyperlink"/>
    <w:basedOn w:val="Fuentedeprrafopredeter"/>
    <w:uiPriority w:val="99"/>
    <w:unhideWhenUsed/>
    <w:rsid w:val="00433A21"/>
    <w:rPr>
      <w:color w:val="0000FF"/>
      <w:u w:val="single"/>
    </w:rPr>
  </w:style>
  <w:style w:type="character" w:customStyle="1" w:styleId="titulo1">
    <w:name w:val="titulo1"/>
    <w:basedOn w:val="Fuentedeprrafopredeter"/>
    <w:rsid w:val="00433A21"/>
    <w:rPr>
      <w:b/>
      <w:bCs/>
      <w:strike w:val="0"/>
      <w:dstrike w:val="0"/>
      <w:color w:val="006565"/>
      <w:sz w:val="17"/>
      <w:szCs w:val="17"/>
      <w:u w:val="none"/>
      <w:effect w:val="none"/>
    </w:rPr>
  </w:style>
  <w:style w:type="paragraph" w:styleId="Prrafodelista">
    <w:name w:val="List Paragraph"/>
    <w:aliases w:val="EY EPM - Lista,EY - Lista"/>
    <w:basedOn w:val="Normal"/>
    <w:link w:val="PrrafodelistaCar"/>
    <w:uiPriority w:val="34"/>
    <w:qFormat/>
    <w:rsid w:val="00433A21"/>
    <w:pPr>
      <w:ind w:left="708"/>
    </w:pPr>
  </w:style>
  <w:style w:type="paragraph" w:customStyle="1" w:styleId="Pa1">
    <w:name w:val="Pa1"/>
    <w:basedOn w:val="Normal"/>
    <w:next w:val="Normal"/>
    <w:rsid w:val="00433A21"/>
    <w:pPr>
      <w:autoSpaceDE w:val="0"/>
      <w:autoSpaceDN w:val="0"/>
      <w:adjustRightInd w:val="0"/>
      <w:spacing w:line="401" w:lineRule="atLeast"/>
    </w:pPr>
    <w:rPr>
      <w:rFonts w:ascii="VAG Rounded Thin" w:hAnsi="VAG Rounded Thin"/>
      <w:lang w:val="es-ES"/>
    </w:rPr>
  </w:style>
  <w:style w:type="paragraph" w:customStyle="1" w:styleId="Pa11">
    <w:name w:val="Pa11"/>
    <w:basedOn w:val="Normal"/>
    <w:next w:val="Normal"/>
    <w:rsid w:val="00433A21"/>
    <w:pPr>
      <w:autoSpaceDE w:val="0"/>
      <w:autoSpaceDN w:val="0"/>
      <w:adjustRightInd w:val="0"/>
      <w:spacing w:line="241" w:lineRule="atLeast"/>
    </w:pPr>
    <w:rPr>
      <w:rFonts w:ascii="VAG Rounded Thin" w:hAnsi="VAG Rounded Thin"/>
      <w:lang w:val="es-ES"/>
    </w:rPr>
  </w:style>
  <w:style w:type="character" w:styleId="Refdecomentario">
    <w:name w:val="annotation reference"/>
    <w:basedOn w:val="Fuentedeprrafopredeter"/>
    <w:uiPriority w:val="99"/>
    <w:semiHidden/>
    <w:rsid w:val="00433A21"/>
    <w:rPr>
      <w:sz w:val="16"/>
      <w:szCs w:val="16"/>
    </w:rPr>
  </w:style>
  <w:style w:type="paragraph" w:styleId="Textocomentario">
    <w:name w:val="annotation text"/>
    <w:basedOn w:val="Normal"/>
    <w:link w:val="TextocomentarioCar"/>
    <w:uiPriority w:val="99"/>
    <w:rsid w:val="00433A21"/>
    <w:rPr>
      <w:sz w:val="20"/>
      <w:szCs w:val="20"/>
      <w:lang w:val="es-ES"/>
    </w:rPr>
  </w:style>
  <w:style w:type="character" w:customStyle="1" w:styleId="TextocomentarioCar">
    <w:name w:val="Texto comentario Car"/>
    <w:basedOn w:val="Fuentedeprrafopredeter"/>
    <w:link w:val="Textocomentario"/>
    <w:uiPriority w:val="99"/>
    <w:rsid w:val="00433A21"/>
    <w:rPr>
      <w:rFonts w:ascii="Times New Roman" w:eastAsia="Times New Roman" w:hAnsi="Times New Roman" w:cs="Times New Roman"/>
      <w:sz w:val="20"/>
      <w:szCs w:val="20"/>
      <w:lang w:val="es-ES" w:eastAsia="es-ES"/>
    </w:rPr>
  </w:style>
  <w:style w:type="paragraph" w:customStyle="1" w:styleId="Pa15">
    <w:name w:val="Pa15"/>
    <w:basedOn w:val="Normal"/>
    <w:next w:val="Normal"/>
    <w:uiPriority w:val="99"/>
    <w:rsid w:val="00433A21"/>
    <w:pPr>
      <w:autoSpaceDE w:val="0"/>
      <w:autoSpaceDN w:val="0"/>
      <w:adjustRightInd w:val="0"/>
      <w:spacing w:line="141" w:lineRule="atLeast"/>
    </w:pPr>
    <w:rPr>
      <w:rFonts w:ascii="The Sans Semi Bold" w:eastAsia="Calibri" w:hAnsi="The Sans Semi Bold"/>
      <w:lang w:val="es-ES" w:eastAsia="en-US"/>
    </w:rPr>
  </w:style>
  <w:style w:type="paragraph" w:customStyle="1" w:styleId="Pa14">
    <w:name w:val="Pa14"/>
    <w:basedOn w:val="Normal"/>
    <w:next w:val="Normal"/>
    <w:uiPriority w:val="99"/>
    <w:rsid w:val="00433A21"/>
    <w:pPr>
      <w:autoSpaceDE w:val="0"/>
      <w:autoSpaceDN w:val="0"/>
      <w:adjustRightInd w:val="0"/>
      <w:spacing w:line="141" w:lineRule="atLeast"/>
    </w:pPr>
    <w:rPr>
      <w:rFonts w:ascii="The Sans Semi Bold" w:eastAsia="Calibri" w:hAnsi="The Sans Semi Bold"/>
      <w:lang w:val="es-ES" w:eastAsia="en-US"/>
    </w:rPr>
  </w:style>
  <w:style w:type="paragraph" w:customStyle="1" w:styleId="Pa16">
    <w:name w:val="Pa16"/>
    <w:basedOn w:val="Normal"/>
    <w:next w:val="Normal"/>
    <w:uiPriority w:val="99"/>
    <w:rsid w:val="00433A21"/>
    <w:pPr>
      <w:autoSpaceDE w:val="0"/>
      <w:autoSpaceDN w:val="0"/>
      <w:adjustRightInd w:val="0"/>
      <w:spacing w:line="141" w:lineRule="atLeast"/>
    </w:pPr>
    <w:rPr>
      <w:rFonts w:ascii="The Sans Semi Bold" w:eastAsia="Calibri" w:hAnsi="The Sans Semi Bold"/>
      <w:lang w:val="es-ES" w:eastAsia="en-US"/>
    </w:rPr>
  </w:style>
  <w:style w:type="paragraph" w:customStyle="1" w:styleId="Prrafodelista1">
    <w:name w:val="Párrafo de lista1"/>
    <w:basedOn w:val="Normal"/>
    <w:rsid w:val="00433A21"/>
    <w:pPr>
      <w:spacing w:after="200" w:line="276" w:lineRule="auto"/>
      <w:ind w:left="720"/>
    </w:pPr>
    <w:rPr>
      <w:rFonts w:ascii="Calibri" w:hAnsi="Calibri"/>
      <w:sz w:val="22"/>
      <w:szCs w:val="22"/>
      <w:lang w:val="es-ES" w:eastAsia="en-US"/>
    </w:rPr>
  </w:style>
  <w:style w:type="character" w:styleId="nfasis">
    <w:name w:val="Emphasis"/>
    <w:basedOn w:val="Fuentedeprrafopredeter"/>
    <w:uiPriority w:val="20"/>
    <w:qFormat/>
    <w:rsid w:val="00433A21"/>
    <w:rPr>
      <w:i/>
      <w:iCs/>
    </w:rPr>
  </w:style>
  <w:style w:type="paragraph" w:customStyle="1" w:styleId="Textoindependiente211">
    <w:name w:val="Texto independiente 211"/>
    <w:basedOn w:val="Normal"/>
    <w:rsid w:val="00433A21"/>
    <w:pPr>
      <w:tabs>
        <w:tab w:val="left" w:pos="567"/>
        <w:tab w:val="right" w:pos="8364"/>
      </w:tabs>
      <w:spacing w:line="360" w:lineRule="auto"/>
      <w:jc w:val="both"/>
    </w:pPr>
    <w:rPr>
      <w:rFonts w:ascii="Arial" w:hAnsi="Arial"/>
      <w:color w:val="000000"/>
      <w:szCs w:val="20"/>
      <w:lang w:val="es-MX"/>
    </w:rPr>
  </w:style>
  <w:style w:type="paragraph" w:customStyle="1" w:styleId="Prrafodelista11">
    <w:name w:val="Párrafo de lista11"/>
    <w:basedOn w:val="Normal"/>
    <w:rsid w:val="00433A21"/>
    <w:pPr>
      <w:spacing w:after="200" w:line="276" w:lineRule="auto"/>
      <w:ind w:left="720"/>
    </w:pPr>
    <w:rPr>
      <w:rFonts w:ascii="Calibri" w:hAnsi="Calibri"/>
      <w:sz w:val="22"/>
      <w:szCs w:val="22"/>
      <w:lang w:val="es-ES" w:eastAsia="en-US"/>
    </w:rPr>
  </w:style>
  <w:style w:type="paragraph" w:styleId="TtuloTDC">
    <w:name w:val="TOC Heading"/>
    <w:basedOn w:val="Ttulo1"/>
    <w:next w:val="Normal"/>
    <w:uiPriority w:val="39"/>
    <w:unhideWhenUsed/>
    <w:qFormat/>
    <w:rsid w:val="00433A21"/>
    <w:pPr>
      <w:keepLines/>
      <w:spacing w:before="480" w:line="276" w:lineRule="auto"/>
      <w:jc w:val="left"/>
      <w:outlineLvl w:val="9"/>
    </w:pPr>
    <w:rPr>
      <w:rFonts w:ascii="Cambria" w:hAnsi="Cambria"/>
      <w:bCs/>
      <w:color w:val="365F91"/>
      <w:sz w:val="28"/>
      <w:szCs w:val="28"/>
      <w:lang w:val="es-ES" w:eastAsia="en-US"/>
    </w:rPr>
  </w:style>
  <w:style w:type="paragraph" w:styleId="TDC1">
    <w:name w:val="toc 1"/>
    <w:basedOn w:val="Normal"/>
    <w:next w:val="Normal"/>
    <w:autoRedefine/>
    <w:uiPriority w:val="39"/>
    <w:unhideWhenUsed/>
    <w:qFormat/>
    <w:rsid w:val="00433A21"/>
    <w:pPr>
      <w:tabs>
        <w:tab w:val="left" w:pos="1540"/>
        <w:tab w:val="right" w:leader="dot" w:pos="9962"/>
      </w:tabs>
    </w:pPr>
    <w:rPr>
      <w:rFonts w:ascii="Verdana" w:hAnsi="Verdana" w:cs="Arial"/>
      <w:bCs/>
      <w:noProof/>
    </w:rPr>
  </w:style>
  <w:style w:type="paragraph" w:styleId="TDC2">
    <w:name w:val="toc 2"/>
    <w:basedOn w:val="Normal"/>
    <w:next w:val="Normal"/>
    <w:autoRedefine/>
    <w:uiPriority w:val="39"/>
    <w:unhideWhenUsed/>
    <w:qFormat/>
    <w:rsid w:val="00433A21"/>
    <w:pPr>
      <w:ind w:left="240"/>
    </w:pPr>
  </w:style>
  <w:style w:type="paragraph" w:styleId="TDC3">
    <w:name w:val="toc 3"/>
    <w:basedOn w:val="Normal"/>
    <w:next w:val="Normal"/>
    <w:autoRedefine/>
    <w:uiPriority w:val="39"/>
    <w:unhideWhenUsed/>
    <w:qFormat/>
    <w:rsid w:val="00433A21"/>
    <w:pPr>
      <w:ind w:left="480"/>
    </w:pPr>
  </w:style>
  <w:style w:type="character" w:customStyle="1" w:styleId="Ttulo2Car1">
    <w:name w:val="Título 2 Car1"/>
    <w:aliases w:val="Neg Car,Título 2 Car Car Car Car1,EY EPM - Título 2 Car1"/>
    <w:basedOn w:val="Fuentedeprrafopredeter"/>
    <w:link w:val="Ttulo2"/>
    <w:uiPriority w:val="9"/>
    <w:rsid w:val="00433A21"/>
    <w:rPr>
      <w:rFonts w:ascii="Arial" w:eastAsia="Times New Roman" w:hAnsi="Arial" w:cs="Arial"/>
      <w:b/>
      <w:bCs/>
      <w:szCs w:val="24"/>
      <w:lang w:eastAsia="es-ES"/>
    </w:rPr>
  </w:style>
  <w:style w:type="character" w:styleId="Refdenotaalpie">
    <w:name w:val="footnote reference"/>
    <w:basedOn w:val="Fuentedeprrafopredeter"/>
    <w:uiPriority w:val="99"/>
    <w:semiHidden/>
    <w:unhideWhenUsed/>
    <w:rsid w:val="00433A21"/>
    <w:rPr>
      <w:vertAlign w:val="superscript"/>
    </w:rPr>
  </w:style>
  <w:style w:type="paragraph" w:styleId="TDC4">
    <w:name w:val="toc 4"/>
    <w:basedOn w:val="Normal"/>
    <w:next w:val="Normal"/>
    <w:autoRedefine/>
    <w:uiPriority w:val="39"/>
    <w:unhideWhenUsed/>
    <w:rsid w:val="00433A21"/>
    <w:pPr>
      <w:spacing w:after="100" w:line="276" w:lineRule="auto"/>
      <w:ind w:left="660"/>
    </w:pPr>
    <w:rPr>
      <w:rFonts w:ascii="Calibri" w:hAnsi="Calibri" w:cs="Vrinda"/>
      <w:sz w:val="22"/>
      <w:szCs w:val="28"/>
      <w:lang w:eastAsia="es-CO" w:bidi="bn-BD"/>
    </w:rPr>
  </w:style>
  <w:style w:type="paragraph" w:styleId="TDC5">
    <w:name w:val="toc 5"/>
    <w:basedOn w:val="Normal"/>
    <w:next w:val="Normal"/>
    <w:autoRedefine/>
    <w:uiPriority w:val="39"/>
    <w:unhideWhenUsed/>
    <w:rsid w:val="00433A21"/>
    <w:pPr>
      <w:spacing w:after="100" w:line="276" w:lineRule="auto"/>
      <w:ind w:left="880"/>
    </w:pPr>
    <w:rPr>
      <w:rFonts w:ascii="Calibri" w:hAnsi="Calibri" w:cs="Vrinda"/>
      <w:sz w:val="22"/>
      <w:szCs w:val="28"/>
      <w:lang w:eastAsia="es-CO" w:bidi="bn-BD"/>
    </w:rPr>
  </w:style>
  <w:style w:type="paragraph" w:styleId="TDC6">
    <w:name w:val="toc 6"/>
    <w:basedOn w:val="Normal"/>
    <w:next w:val="Normal"/>
    <w:autoRedefine/>
    <w:uiPriority w:val="39"/>
    <w:unhideWhenUsed/>
    <w:rsid w:val="00433A21"/>
    <w:pPr>
      <w:spacing w:after="100" w:line="276" w:lineRule="auto"/>
      <w:ind w:left="1100"/>
    </w:pPr>
    <w:rPr>
      <w:rFonts w:ascii="Calibri" w:hAnsi="Calibri" w:cs="Vrinda"/>
      <w:sz w:val="22"/>
      <w:szCs w:val="28"/>
      <w:lang w:eastAsia="es-CO" w:bidi="bn-BD"/>
    </w:rPr>
  </w:style>
  <w:style w:type="paragraph" w:styleId="TDC7">
    <w:name w:val="toc 7"/>
    <w:basedOn w:val="Normal"/>
    <w:next w:val="Normal"/>
    <w:autoRedefine/>
    <w:uiPriority w:val="39"/>
    <w:unhideWhenUsed/>
    <w:rsid w:val="00433A21"/>
    <w:pPr>
      <w:spacing w:after="100" w:line="276" w:lineRule="auto"/>
      <w:ind w:left="1320"/>
    </w:pPr>
    <w:rPr>
      <w:rFonts w:ascii="Calibri" w:hAnsi="Calibri" w:cs="Vrinda"/>
      <w:sz w:val="22"/>
      <w:szCs w:val="28"/>
      <w:lang w:eastAsia="es-CO" w:bidi="bn-BD"/>
    </w:rPr>
  </w:style>
  <w:style w:type="paragraph" w:styleId="TDC8">
    <w:name w:val="toc 8"/>
    <w:basedOn w:val="Normal"/>
    <w:next w:val="Normal"/>
    <w:autoRedefine/>
    <w:uiPriority w:val="39"/>
    <w:unhideWhenUsed/>
    <w:rsid w:val="00433A21"/>
    <w:pPr>
      <w:spacing w:after="100" w:line="276" w:lineRule="auto"/>
      <w:ind w:left="1540"/>
    </w:pPr>
    <w:rPr>
      <w:rFonts w:ascii="Calibri" w:hAnsi="Calibri" w:cs="Vrinda"/>
      <w:sz w:val="22"/>
      <w:szCs w:val="28"/>
      <w:lang w:eastAsia="es-CO" w:bidi="bn-BD"/>
    </w:rPr>
  </w:style>
  <w:style w:type="paragraph" w:styleId="TDC9">
    <w:name w:val="toc 9"/>
    <w:basedOn w:val="Normal"/>
    <w:next w:val="Normal"/>
    <w:autoRedefine/>
    <w:uiPriority w:val="39"/>
    <w:unhideWhenUsed/>
    <w:rsid w:val="00433A21"/>
    <w:pPr>
      <w:spacing w:after="100" w:line="276" w:lineRule="auto"/>
      <w:ind w:left="1760"/>
    </w:pPr>
    <w:rPr>
      <w:rFonts w:ascii="Calibri" w:hAnsi="Calibri" w:cs="Vrinda"/>
      <w:sz w:val="22"/>
      <w:szCs w:val="28"/>
      <w:lang w:eastAsia="es-CO" w:bidi="bn-BD"/>
    </w:rPr>
  </w:style>
  <w:style w:type="paragraph" w:customStyle="1" w:styleId="Vietaparticular4">
    <w:name w:val="Viñeta particular 4"/>
    <w:basedOn w:val="Listaconvietas4"/>
    <w:rsid w:val="00433A21"/>
    <w:pPr>
      <w:numPr>
        <w:numId w:val="0"/>
      </w:numPr>
      <w:overflowPunct w:val="0"/>
      <w:autoSpaceDE w:val="0"/>
      <w:autoSpaceDN w:val="0"/>
      <w:adjustRightInd w:val="0"/>
      <w:spacing w:after="120"/>
      <w:ind w:left="1418" w:hanging="284"/>
      <w:contextualSpacing w:val="0"/>
      <w:jc w:val="both"/>
      <w:textAlignment w:val="baseline"/>
    </w:pPr>
    <w:rPr>
      <w:rFonts w:ascii="Arial" w:hAnsi="Arial"/>
      <w:sz w:val="22"/>
      <w:szCs w:val="20"/>
      <w:lang w:val="es-ES_tradnl" w:eastAsia="es-CO"/>
    </w:rPr>
  </w:style>
  <w:style w:type="paragraph" w:styleId="Listaconvietas4">
    <w:name w:val="List Bullet 4"/>
    <w:basedOn w:val="Normal"/>
    <w:uiPriority w:val="99"/>
    <w:semiHidden/>
    <w:unhideWhenUsed/>
    <w:rsid w:val="00433A21"/>
    <w:pPr>
      <w:numPr>
        <w:numId w:val="4"/>
      </w:numPr>
      <w:contextualSpacing/>
    </w:pPr>
  </w:style>
  <w:style w:type="paragraph" w:styleId="Asuntodelcomentario">
    <w:name w:val="annotation subject"/>
    <w:basedOn w:val="Textocomentario"/>
    <w:next w:val="Textocomentario"/>
    <w:link w:val="AsuntodelcomentarioCar"/>
    <w:uiPriority w:val="99"/>
    <w:semiHidden/>
    <w:unhideWhenUsed/>
    <w:rsid w:val="00433A21"/>
    <w:rPr>
      <w:b/>
      <w:bCs/>
      <w:lang w:val="es-CO"/>
    </w:rPr>
  </w:style>
  <w:style w:type="character" w:customStyle="1" w:styleId="AsuntodelcomentarioCar">
    <w:name w:val="Asunto del comentario Car"/>
    <w:basedOn w:val="TextocomentarioCar"/>
    <w:link w:val="Asuntodelcomentario"/>
    <w:uiPriority w:val="99"/>
    <w:semiHidden/>
    <w:rsid w:val="00433A21"/>
    <w:rPr>
      <w:rFonts w:ascii="Times New Roman" w:eastAsia="Times New Roman" w:hAnsi="Times New Roman" w:cs="Times New Roman"/>
      <w:b/>
      <w:bCs/>
      <w:sz w:val="20"/>
      <w:szCs w:val="20"/>
      <w:lang w:val="es-ES" w:eastAsia="es-ES"/>
    </w:rPr>
  </w:style>
  <w:style w:type="paragraph" w:customStyle="1" w:styleId="Default">
    <w:name w:val="Default"/>
    <w:rsid w:val="00433A21"/>
    <w:pPr>
      <w:autoSpaceDE w:val="0"/>
      <w:autoSpaceDN w:val="0"/>
      <w:adjustRightInd w:val="0"/>
      <w:ind w:firstLine="0"/>
      <w:jc w:val="left"/>
    </w:pPr>
    <w:rPr>
      <w:rFonts w:ascii="Arial" w:eastAsia="Times New Roman" w:hAnsi="Arial" w:cs="Arial"/>
      <w:color w:val="000000"/>
      <w:sz w:val="24"/>
      <w:szCs w:val="24"/>
      <w:lang w:val="es-ES" w:eastAsia="es-ES"/>
    </w:rPr>
  </w:style>
  <w:style w:type="paragraph" w:styleId="Revisin">
    <w:name w:val="Revision"/>
    <w:hidden/>
    <w:uiPriority w:val="99"/>
    <w:semiHidden/>
    <w:rsid w:val="00433A21"/>
    <w:pPr>
      <w:ind w:firstLine="0"/>
      <w:jc w:val="left"/>
    </w:pPr>
    <w:rPr>
      <w:rFonts w:ascii="Times New Roman" w:eastAsia="Times New Roman" w:hAnsi="Times New Roman" w:cs="Times New Roman"/>
      <w:sz w:val="24"/>
      <w:szCs w:val="24"/>
      <w:lang w:eastAsia="es-ES"/>
    </w:rPr>
  </w:style>
  <w:style w:type="paragraph" w:customStyle="1" w:styleId="Autocorreccin">
    <w:name w:val="Autocorrección"/>
    <w:rsid w:val="00433A21"/>
    <w:pPr>
      <w:spacing w:after="200" w:line="276" w:lineRule="auto"/>
      <w:ind w:firstLine="0"/>
      <w:jc w:val="left"/>
    </w:pPr>
    <w:rPr>
      <w:rFonts w:eastAsiaTheme="minorEastAsia"/>
      <w:lang w:eastAsia="es-CO"/>
    </w:rPr>
  </w:style>
  <w:style w:type="character" w:customStyle="1" w:styleId="EstiloCorreo23">
    <w:name w:val="EstiloCorreo23"/>
    <w:basedOn w:val="Fuentedeprrafopredeter"/>
    <w:semiHidden/>
    <w:rsid w:val="00433A21"/>
  </w:style>
  <w:style w:type="paragraph" w:customStyle="1" w:styleId="listaconnmeros2-fMAR">
    <w:name w:val="lista con números 2-fMAR"/>
    <w:autoRedefine/>
    <w:rsid w:val="00433A21"/>
    <w:pPr>
      <w:numPr>
        <w:numId w:val="5"/>
      </w:numPr>
      <w:suppressAutoHyphens/>
      <w:spacing w:before="120" w:after="120"/>
    </w:pPr>
    <w:rPr>
      <w:rFonts w:ascii="Arial" w:eastAsia="Times New Roman" w:hAnsi="Arial" w:cs="Times New Roman"/>
      <w:sz w:val="24"/>
      <w:szCs w:val="20"/>
      <w:lang w:eastAsia="es-ES"/>
    </w:rPr>
  </w:style>
  <w:style w:type="paragraph" w:customStyle="1" w:styleId="arial">
    <w:name w:val="arial"/>
    <w:basedOn w:val="Normal"/>
    <w:rsid w:val="00433A21"/>
    <w:pPr>
      <w:jc w:val="both"/>
    </w:pPr>
    <w:rPr>
      <w:rFonts w:ascii="Century Gothic" w:hAnsi="Century Gothic" w:cs="Arial"/>
      <w:b/>
      <w:sz w:val="22"/>
      <w:szCs w:val="22"/>
    </w:rPr>
  </w:style>
  <w:style w:type="numbering" w:customStyle="1" w:styleId="Estilo1">
    <w:name w:val="Estilo1"/>
    <w:rsid w:val="00433A21"/>
    <w:pPr>
      <w:numPr>
        <w:numId w:val="6"/>
      </w:numPr>
    </w:pPr>
  </w:style>
  <w:style w:type="numbering" w:customStyle="1" w:styleId="Estilo2">
    <w:name w:val="Estilo2"/>
    <w:uiPriority w:val="99"/>
    <w:rsid w:val="00433A21"/>
    <w:pPr>
      <w:numPr>
        <w:numId w:val="7"/>
      </w:numPr>
    </w:pPr>
  </w:style>
  <w:style w:type="paragraph" w:customStyle="1" w:styleId="MATRIZTABLA-MAR">
    <w:name w:val="MATRIZTABLA-MAR"/>
    <w:autoRedefine/>
    <w:rsid w:val="00433A21"/>
    <w:pPr>
      <w:tabs>
        <w:tab w:val="left" w:pos="0"/>
      </w:tabs>
      <w:ind w:firstLine="0"/>
      <w:outlineLvl w:val="0"/>
    </w:pPr>
    <w:rPr>
      <w:rFonts w:ascii="Verdana" w:eastAsia="Times New Roman" w:hAnsi="Verdana" w:cs="Arial"/>
      <w:b/>
      <w:bCs/>
      <w:sz w:val="24"/>
      <w:szCs w:val="24"/>
      <w:lang w:val="es-ES" w:eastAsia="es-ES"/>
    </w:rPr>
  </w:style>
  <w:style w:type="character" w:styleId="Ttulodellibro">
    <w:name w:val="Book Title"/>
    <w:basedOn w:val="Fuentedeprrafopredeter"/>
    <w:uiPriority w:val="33"/>
    <w:qFormat/>
    <w:rsid w:val="00433A21"/>
    <w:rPr>
      <w:b/>
      <w:bCs/>
      <w:smallCaps/>
      <w:spacing w:val="5"/>
    </w:rPr>
  </w:style>
  <w:style w:type="paragraph" w:customStyle="1" w:styleId="TabladecontenidoEPM">
    <w:name w:val="Tabla de contenido EPM"/>
    <w:rsid w:val="00433A21"/>
    <w:pPr>
      <w:ind w:firstLine="0"/>
    </w:pPr>
    <w:rPr>
      <w:rFonts w:ascii="Arial" w:eastAsia="Times New Roman" w:hAnsi="Arial" w:cs="Times New Roman"/>
      <w:szCs w:val="20"/>
      <w:lang w:val="es-ES_tradnl" w:eastAsia="es-ES"/>
    </w:rPr>
  </w:style>
  <w:style w:type="paragraph" w:styleId="Textosinformato">
    <w:name w:val="Plain Text"/>
    <w:basedOn w:val="Normal"/>
    <w:link w:val="TextosinformatoCar"/>
    <w:uiPriority w:val="99"/>
    <w:unhideWhenUsed/>
    <w:rsid w:val="00433A21"/>
    <w:rPr>
      <w:rFonts w:ascii="Calibri" w:eastAsiaTheme="minorHAnsi" w:hAnsi="Calibri" w:cs="Consolas"/>
      <w:sz w:val="22"/>
      <w:szCs w:val="21"/>
      <w:lang w:eastAsia="en-US"/>
    </w:rPr>
  </w:style>
  <w:style w:type="character" w:customStyle="1" w:styleId="TextosinformatoCar">
    <w:name w:val="Texto sin formato Car"/>
    <w:basedOn w:val="Fuentedeprrafopredeter"/>
    <w:link w:val="Textosinformato"/>
    <w:uiPriority w:val="99"/>
    <w:rsid w:val="00433A21"/>
    <w:rPr>
      <w:rFonts w:ascii="Calibri" w:hAnsi="Calibri" w:cs="Consolas"/>
      <w:szCs w:val="21"/>
    </w:rPr>
  </w:style>
  <w:style w:type="character" w:styleId="Hipervnculovisitado">
    <w:name w:val="FollowedHyperlink"/>
    <w:basedOn w:val="Fuentedeprrafopredeter"/>
    <w:uiPriority w:val="99"/>
    <w:semiHidden/>
    <w:unhideWhenUsed/>
    <w:rsid w:val="00433A21"/>
    <w:rPr>
      <w:color w:val="800080" w:themeColor="followedHyperlink"/>
      <w:u w:val="single"/>
    </w:rPr>
  </w:style>
  <w:style w:type="paragraph" w:customStyle="1" w:styleId="Textoindependiente22">
    <w:name w:val="Texto independiente 22"/>
    <w:basedOn w:val="Normal"/>
    <w:rsid w:val="00433A21"/>
    <w:pPr>
      <w:tabs>
        <w:tab w:val="left" w:pos="567"/>
        <w:tab w:val="right" w:pos="8364"/>
      </w:tabs>
      <w:spacing w:line="360" w:lineRule="auto"/>
      <w:jc w:val="both"/>
    </w:pPr>
    <w:rPr>
      <w:rFonts w:ascii="Arial" w:hAnsi="Arial"/>
      <w:color w:val="000000"/>
      <w:szCs w:val="20"/>
      <w:lang w:val="es-MX"/>
    </w:rPr>
  </w:style>
  <w:style w:type="paragraph" w:customStyle="1" w:styleId="Prrafodelista2">
    <w:name w:val="Párrafo de lista2"/>
    <w:basedOn w:val="Normal"/>
    <w:rsid w:val="00433A21"/>
    <w:pPr>
      <w:spacing w:after="200" w:line="276" w:lineRule="auto"/>
      <w:ind w:left="720"/>
    </w:pPr>
    <w:rPr>
      <w:rFonts w:ascii="Calibri" w:hAnsi="Calibri"/>
      <w:sz w:val="22"/>
      <w:szCs w:val="22"/>
      <w:lang w:val="es-ES" w:eastAsia="en-US"/>
    </w:rPr>
  </w:style>
  <w:style w:type="paragraph" w:styleId="Sinespaciado">
    <w:name w:val="No Spacing"/>
    <w:link w:val="SinespaciadoCar"/>
    <w:uiPriority w:val="1"/>
    <w:qFormat/>
    <w:rsid w:val="00433A21"/>
    <w:pPr>
      <w:ind w:firstLine="0"/>
      <w:jc w:val="left"/>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433A21"/>
    <w:rPr>
      <w:rFonts w:ascii="Calibri" w:eastAsia="Times New Roman" w:hAnsi="Calibri" w:cs="Times New Roman"/>
      <w:lang w:val="es-ES"/>
    </w:rPr>
  </w:style>
  <w:style w:type="paragraph" w:customStyle="1" w:styleId="Textoindependiente23">
    <w:name w:val="Texto independiente 23"/>
    <w:basedOn w:val="Normal"/>
    <w:rsid w:val="00433A21"/>
    <w:pPr>
      <w:tabs>
        <w:tab w:val="left" w:pos="567"/>
        <w:tab w:val="right" w:pos="8364"/>
      </w:tabs>
      <w:spacing w:line="360" w:lineRule="auto"/>
      <w:jc w:val="both"/>
    </w:pPr>
    <w:rPr>
      <w:rFonts w:ascii="Arial" w:hAnsi="Arial"/>
      <w:color w:val="000000"/>
      <w:szCs w:val="20"/>
      <w:lang w:val="es-MX"/>
    </w:rPr>
  </w:style>
  <w:style w:type="paragraph" w:customStyle="1" w:styleId="Prrafodelista3">
    <w:name w:val="Párrafo de lista3"/>
    <w:basedOn w:val="Normal"/>
    <w:rsid w:val="00433A21"/>
    <w:pPr>
      <w:spacing w:after="200" w:line="276" w:lineRule="auto"/>
      <w:ind w:left="720"/>
    </w:pPr>
    <w:rPr>
      <w:rFonts w:ascii="Calibri" w:hAnsi="Calibri"/>
      <w:sz w:val="22"/>
      <w:szCs w:val="22"/>
      <w:lang w:val="es-ES" w:eastAsia="en-US"/>
    </w:rPr>
  </w:style>
  <w:style w:type="paragraph" w:customStyle="1" w:styleId="Listavistosa-nfasis11">
    <w:name w:val="Lista vistosa - Énfasis 11"/>
    <w:basedOn w:val="Normal"/>
    <w:link w:val="ColorfulList-Accent1Char"/>
    <w:uiPriority w:val="34"/>
    <w:qFormat/>
    <w:rsid w:val="009F5E95"/>
    <w:pPr>
      <w:ind w:left="720"/>
      <w:contextualSpacing/>
    </w:pPr>
    <w:rPr>
      <w:rFonts w:eastAsia="MS Mincho"/>
      <w:lang w:eastAsia="es-CO"/>
    </w:rPr>
  </w:style>
  <w:style w:type="character" w:customStyle="1" w:styleId="ColorfulList-Accent1Char">
    <w:name w:val="Colorful List - Accent 1 Char"/>
    <w:link w:val="Listavistosa-nfasis11"/>
    <w:uiPriority w:val="34"/>
    <w:locked/>
    <w:rsid w:val="009F5E95"/>
    <w:rPr>
      <w:rFonts w:ascii="Times New Roman" w:eastAsia="MS Mincho" w:hAnsi="Times New Roman" w:cs="Times New Roman"/>
      <w:sz w:val="24"/>
      <w:szCs w:val="24"/>
      <w:lang w:eastAsia="es-CO"/>
    </w:rPr>
  </w:style>
  <w:style w:type="character" w:customStyle="1" w:styleId="PrrafodelistaCar">
    <w:name w:val="Párrafo de lista Car"/>
    <w:aliases w:val="EY EPM - Lista Car,EY - Lista Car"/>
    <w:basedOn w:val="Fuentedeprrafopredeter"/>
    <w:link w:val="Prrafodelista"/>
    <w:uiPriority w:val="34"/>
    <w:locked/>
    <w:rsid w:val="00412E3D"/>
    <w:rPr>
      <w:rFonts w:ascii="Times New Roman" w:eastAsia="Times New Roman" w:hAnsi="Times New Roman" w:cs="Times New Roman"/>
      <w:sz w:val="24"/>
      <w:szCs w:val="24"/>
      <w:lang w:eastAsia="es-ES"/>
    </w:rPr>
  </w:style>
  <w:style w:type="paragraph" w:customStyle="1" w:styleId="Title2">
    <w:name w:val="Title 2"/>
    <w:basedOn w:val="Normal"/>
    <w:rsid w:val="00736B1A"/>
    <w:pPr>
      <w:spacing w:after="60"/>
      <w:ind w:right="51"/>
      <w:jc w:val="both"/>
    </w:pPr>
    <w:rPr>
      <w:rFonts w:ascii="Arial" w:hAnsi="Arial"/>
      <w:b/>
      <w:szCs w:val="20"/>
      <w:lang w:val="es-ES_tradnl" w:eastAsia="en-US"/>
    </w:rPr>
  </w:style>
  <w:style w:type="paragraph" w:customStyle="1" w:styleId="Title3">
    <w:name w:val="Title 3"/>
    <w:basedOn w:val="Normal"/>
    <w:rsid w:val="00C05CB0"/>
    <w:pPr>
      <w:spacing w:before="320"/>
      <w:ind w:left="425" w:right="51" w:hanging="425"/>
    </w:pPr>
    <w:rPr>
      <w:b/>
      <w:szCs w:val="20"/>
      <w:lang w:val="es-ES_tradnl" w:eastAsia="en-US"/>
    </w:rPr>
  </w:style>
  <w:style w:type="paragraph" w:customStyle="1" w:styleId="NormalText">
    <w:name w:val="Normal Text"/>
    <w:basedOn w:val="Normal"/>
    <w:rsid w:val="00C05CB0"/>
    <w:pPr>
      <w:spacing w:after="240" w:line="240" w:lineRule="atLeast"/>
      <w:ind w:left="432"/>
    </w:pPr>
    <w:rPr>
      <w:sz w:val="22"/>
      <w:szCs w:val="20"/>
      <w:lang w:val="es-ES_tradnl" w:eastAsia="en-US"/>
    </w:rPr>
  </w:style>
  <w:style w:type="paragraph" w:customStyle="1" w:styleId="Title4">
    <w:name w:val="Title 4"/>
    <w:basedOn w:val="Normal"/>
    <w:rsid w:val="004C1BAA"/>
    <w:pPr>
      <w:ind w:left="426" w:right="50" w:hanging="426"/>
    </w:pPr>
    <w:rPr>
      <w:b/>
      <w:szCs w:val="20"/>
      <w:lang w:val="es-ES_tradnl" w:eastAsia="en-US"/>
    </w:rPr>
  </w:style>
  <w:style w:type="paragraph" w:customStyle="1" w:styleId="Default0">
    <w:name w:val="Default_0"/>
    <w:rsid w:val="00CA1356"/>
    <w:pPr>
      <w:autoSpaceDE w:val="0"/>
      <w:autoSpaceDN w:val="0"/>
      <w:adjustRightInd w:val="0"/>
      <w:ind w:firstLine="0"/>
      <w:jc w:val="left"/>
    </w:pPr>
    <w:rPr>
      <w:rFonts w:ascii="Arial" w:eastAsia="Calibri" w:hAnsi="Arial" w:cs="Arial"/>
      <w:color w:val="000000"/>
      <w:sz w:val="24"/>
      <w:szCs w:val="24"/>
    </w:rPr>
  </w:style>
  <w:style w:type="paragraph" w:customStyle="1" w:styleId="ListParagraph1">
    <w:name w:val="List Paragraph1"/>
    <w:basedOn w:val="Normal"/>
    <w:qFormat/>
    <w:rsid w:val="00680757"/>
    <w:pPr>
      <w:ind w:left="720"/>
      <w:contextualSpacing/>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137">
      <w:bodyDiv w:val="1"/>
      <w:marLeft w:val="0"/>
      <w:marRight w:val="0"/>
      <w:marTop w:val="0"/>
      <w:marBottom w:val="0"/>
      <w:divBdr>
        <w:top w:val="none" w:sz="0" w:space="0" w:color="auto"/>
        <w:left w:val="none" w:sz="0" w:space="0" w:color="auto"/>
        <w:bottom w:val="none" w:sz="0" w:space="0" w:color="auto"/>
        <w:right w:val="none" w:sz="0" w:space="0" w:color="auto"/>
      </w:divBdr>
    </w:div>
    <w:div w:id="13726365">
      <w:bodyDiv w:val="1"/>
      <w:marLeft w:val="0"/>
      <w:marRight w:val="0"/>
      <w:marTop w:val="0"/>
      <w:marBottom w:val="0"/>
      <w:divBdr>
        <w:top w:val="none" w:sz="0" w:space="0" w:color="auto"/>
        <w:left w:val="none" w:sz="0" w:space="0" w:color="auto"/>
        <w:bottom w:val="none" w:sz="0" w:space="0" w:color="auto"/>
        <w:right w:val="none" w:sz="0" w:space="0" w:color="auto"/>
      </w:divBdr>
    </w:div>
    <w:div w:id="14692067">
      <w:bodyDiv w:val="1"/>
      <w:marLeft w:val="0"/>
      <w:marRight w:val="0"/>
      <w:marTop w:val="0"/>
      <w:marBottom w:val="0"/>
      <w:divBdr>
        <w:top w:val="none" w:sz="0" w:space="0" w:color="auto"/>
        <w:left w:val="none" w:sz="0" w:space="0" w:color="auto"/>
        <w:bottom w:val="none" w:sz="0" w:space="0" w:color="auto"/>
        <w:right w:val="none" w:sz="0" w:space="0" w:color="auto"/>
      </w:divBdr>
    </w:div>
    <w:div w:id="14700112">
      <w:bodyDiv w:val="1"/>
      <w:marLeft w:val="0"/>
      <w:marRight w:val="0"/>
      <w:marTop w:val="0"/>
      <w:marBottom w:val="0"/>
      <w:divBdr>
        <w:top w:val="none" w:sz="0" w:space="0" w:color="auto"/>
        <w:left w:val="none" w:sz="0" w:space="0" w:color="auto"/>
        <w:bottom w:val="none" w:sz="0" w:space="0" w:color="auto"/>
        <w:right w:val="none" w:sz="0" w:space="0" w:color="auto"/>
      </w:divBdr>
    </w:div>
    <w:div w:id="16466907">
      <w:bodyDiv w:val="1"/>
      <w:marLeft w:val="0"/>
      <w:marRight w:val="0"/>
      <w:marTop w:val="0"/>
      <w:marBottom w:val="0"/>
      <w:divBdr>
        <w:top w:val="none" w:sz="0" w:space="0" w:color="auto"/>
        <w:left w:val="none" w:sz="0" w:space="0" w:color="auto"/>
        <w:bottom w:val="none" w:sz="0" w:space="0" w:color="auto"/>
        <w:right w:val="none" w:sz="0" w:space="0" w:color="auto"/>
      </w:divBdr>
    </w:div>
    <w:div w:id="21827598">
      <w:bodyDiv w:val="1"/>
      <w:marLeft w:val="0"/>
      <w:marRight w:val="0"/>
      <w:marTop w:val="0"/>
      <w:marBottom w:val="0"/>
      <w:divBdr>
        <w:top w:val="none" w:sz="0" w:space="0" w:color="auto"/>
        <w:left w:val="none" w:sz="0" w:space="0" w:color="auto"/>
        <w:bottom w:val="none" w:sz="0" w:space="0" w:color="auto"/>
        <w:right w:val="none" w:sz="0" w:space="0" w:color="auto"/>
      </w:divBdr>
    </w:div>
    <w:div w:id="33774178">
      <w:bodyDiv w:val="1"/>
      <w:marLeft w:val="0"/>
      <w:marRight w:val="0"/>
      <w:marTop w:val="0"/>
      <w:marBottom w:val="0"/>
      <w:divBdr>
        <w:top w:val="none" w:sz="0" w:space="0" w:color="auto"/>
        <w:left w:val="none" w:sz="0" w:space="0" w:color="auto"/>
        <w:bottom w:val="none" w:sz="0" w:space="0" w:color="auto"/>
        <w:right w:val="none" w:sz="0" w:space="0" w:color="auto"/>
      </w:divBdr>
    </w:div>
    <w:div w:id="52586564">
      <w:bodyDiv w:val="1"/>
      <w:marLeft w:val="0"/>
      <w:marRight w:val="0"/>
      <w:marTop w:val="0"/>
      <w:marBottom w:val="0"/>
      <w:divBdr>
        <w:top w:val="none" w:sz="0" w:space="0" w:color="auto"/>
        <w:left w:val="none" w:sz="0" w:space="0" w:color="auto"/>
        <w:bottom w:val="none" w:sz="0" w:space="0" w:color="auto"/>
        <w:right w:val="none" w:sz="0" w:space="0" w:color="auto"/>
      </w:divBdr>
    </w:div>
    <w:div w:id="102114724">
      <w:bodyDiv w:val="1"/>
      <w:marLeft w:val="0"/>
      <w:marRight w:val="0"/>
      <w:marTop w:val="0"/>
      <w:marBottom w:val="0"/>
      <w:divBdr>
        <w:top w:val="none" w:sz="0" w:space="0" w:color="auto"/>
        <w:left w:val="none" w:sz="0" w:space="0" w:color="auto"/>
        <w:bottom w:val="none" w:sz="0" w:space="0" w:color="auto"/>
        <w:right w:val="none" w:sz="0" w:space="0" w:color="auto"/>
      </w:divBdr>
    </w:div>
    <w:div w:id="122966161">
      <w:bodyDiv w:val="1"/>
      <w:marLeft w:val="0"/>
      <w:marRight w:val="0"/>
      <w:marTop w:val="0"/>
      <w:marBottom w:val="0"/>
      <w:divBdr>
        <w:top w:val="none" w:sz="0" w:space="0" w:color="auto"/>
        <w:left w:val="none" w:sz="0" w:space="0" w:color="auto"/>
        <w:bottom w:val="none" w:sz="0" w:space="0" w:color="auto"/>
        <w:right w:val="none" w:sz="0" w:space="0" w:color="auto"/>
      </w:divBdr>
    </w:div>
    <w:div w:id="131871874">
      <w:bodyDiv w:val="1"/>
      <w:marLeft w:val="0"/>
      <w:marRight w:val="0"/>
      <w:marTop w:val="0"/>
      <w:marBottom w:val="0"/>
      <w:divBdr>
        <w:top w:val="none" w:sz="0" w:space="0" w:color="auto"/>
        <w:left w:val="none" w:sz="0" w:space="0" w:color="auto"/>
        <w:bottom w:val="none" w:sz="0" w:space="0" w:color="auto"/>
        <w:right w:val="none" w:sz="0" w:space="0" w:color="auto"/>
      </w:divBdr>
    </w:div>
    <w:div w:id="134179905">
      <w:bodyDiv w:val="1"/>
      <w:marLeft w:val="0"/>
      <w:marRight w:val="0"/>
      <w:marTop w:val="0"/>
      <w:marBottom w:val="0"/>
      <w:divBdr>
        <w:top w:val="none" w:sz="0" w:space="0" w:color="auto"/>
        <w:left w:val="none" w:sz="0" w:space="0" w:color="auto"/>
        <w:bottom w:val="none" w:sz="0" w:space="0" w:color="auto"/>
        <w:right w:val="none" w:sz="0" w:space="0" w:color="auto"/>
      </w:divBdr>
    </w:div>
    <w:div w:id="150760817">
      <w:bodyDiv w:val="1"/>
      <w:marLeft w:val="0"/>
      <w:marRight w:val="0"/>
      <w:marTop w:val="0"/>
      <w:marBottom w:val="0"/>
      <w:divBdr>
        <w:top w:val="none" w:sz="0" w:space="0" w:color="auto"/>
        <w:left w:val="none" w:sz="0" w:space="0" w:color="auto"/>
        <w:bottom w:val="none" w:sz="0" w:space="0" w:color="auto"/>
        <w:right w:val="none" w:sz="0" w:space="0" w:color="auto"/>
      </w:divBdr>
    </w:div>
    <w:div w:id="154958956">
      <w:bodyDiv w:val="1"/>
      <w:marLeft w:val="0"/>
      <w:marRight w:val="0"/>
      <w:marTop w:val="0"/>
      <w:marBottom w:val="0"/>
      <w:divBdr>
        <w:top w:val="none" w:sz="0" w:space="0" w:color="auto"/>
        <w:left w:val="none" w:sz="0" w:space="0" w:color="auto"/>
        <w:bottom w:val="none" w:sz="0" w:space="0" w:color="auto"/>
        <w:right w:val="none" w:sz="0" w:space="0" w:color="auto"/>
      </w:divBdr>
    </w:div>
    <w:div w:id="170098564">
      <w:bodyDiv w:val="1"/>
      <w:marLeft w:val="0"/>
      <w:marRight w:val="0"/>
      <w:marTop w:val="0"/>
      <w:marBottom w:val="0"/>
      <w:divBdr>
        <w:top w:val="none" w:sz="0" w:space="0" w:color="auto"/>
        <w:left w:val="none" w:sz="0" w:space="0" w:color="auto"/>
        <w:bottom w:val="none" w:sz="0" w:space="0" w:color="auto"/>
        <w:right w:val="none" w:sz="0" w:space="0" w:color="auto"/>
      </w:divBdr>
    </w:div>
    <w:div w:id="203254470">
      <w:bodyDiv w:val="1"/>
      <w:marLeft w:val="0"/>
      <w:marRight w:val="0"/>
      <w:marTop w:val="0"/>
      <w:marBottom w:val="0"/>
      <w:divBdr>
        <w:top w:val="none" w:sz="0" w:space="0" w:color="auto"/>
        <w:left w:val="none" w:sz="0" w:space="0" w:color="auto"/>
        <w:bottom w:val="none" w:sz="0" w:space="0" w:color="auto"/>
        <w:right w:val="none" w:sz="0" w:space="0" w:color="auto"/>
      </w:divBdr>
    </w:div>
    <w:div w:id="215163678">
      <w:bodyDiv w:val="1"/>
      <w:marLeft w:val="0"/>
      <w:marRight w:val="0"/>
      <w:marTop w:val="0"/>
      <w:marBottom w:val="0"/>
      <w:divBdr>
        <w:top w:val="none" w:sz="0" w:space="0" w:color="auto"/>
        <w:left w:val="none" w:sz="0" w:space="0" w:color="auto"/>
        <w:bottom w:val="none" w:sz="0" w:space="0" w:color="auto"/>
        <w:right w:val="none" w:sz="0" w:space="0" w:color="auto"/>
      </w:divBdr>
    </w:div>
    <w:div w:id="218178401">
      <w:bodyDiv w:val="1"/>
      <w:marLeft w:val="0"/>
      <w:marRight w:val="0"/>
      <w:marTop w:val="0"/>
      <w:marBottom w:val="0"/>
      <w:divBdr>
        <w:top w:val="none" w:sz="0" w:space="0" w:color="auto"/>
        <w:left w:val="none" w:sz="0" w:space="0" w:color="auto"/>
        <w:bottom w:val="none" w:sz="0" w:space="0" w:color="auto"/>
        <w:right w:val="none" w:sz="0" w:space="0" w:color="auto"/>
      </w:divBdr>
    </w:div>
    <w:div w:id="222060998">
      <w:bodyDiv w:val="1"/>
      <w:marLeft w:val="0"/>
      <w:marRight w:val="0"/>
      <w:marTop w:val="0"/>
      <w:marBottom w:val="0"/>
      <w:divBdr>
        <w:top w:val="none" w:sz="0" w:space="0" w:color="auto"/>
        <w:left w:val="none" w:sz="0" w:space="0" w:color="auto"/>
        <w:bottom w:val="none" w:sz="0" w:space="0" w:color="auto"/>
        <w:right w:val="none" w:sz="0" w:space="0" w:color="auto"/>
      </w:divBdr>
    </w:div>
    <w:div w:id="225148293">
      <w:bodyDiv w:val="1"/>
      <w:marLeft w:val="0"/>
      <w:marRight w:val="0"/>
      <w:marTop w:val="0"/>
      <w:marBottom w:val="0"/>
      <w:divBdr>
        <w:top w:val="none" w:sz="0" w:space="0" w:color="auto"/>
        <w:left w:val="none" w:sz="0" w:space="0" w:color="auto"/>
        <w:bottom w:val="none" w:sz="0" w:space="0" w:color="auto"/>
        <w:right w:val="none" w:sz="0" w:space="0" w:color="auto"/>
      </w:divBdr>
    </w:div>
    <w:div w:id="301619902">
      <w:bodyDiv w:val="1"/>
      <w:marLeft w:val="0"/>
      <w:marRight w:val="0"/>
      <w:marTop w:val="0"/>
      <w:marBottom w:val="0"/>
      <w:divBdr>
        <w:top w:val="none" w:sz="0" w:space="0" w:color="auto"/>
        <w:left w:val="none" w:sz="0" w:space="0" w:color="auto"/>
        <w:bottom w:val="none" w:sz="0" w:space="0" w:color="auto"/>
        <w:right w:val="none" w:sz="0" w:space="0" w:color="auto"/>
      </w:divBdr>
    </w:div>
    <w:div w:id="307630279">
      <w:bodyDiv w:val="1"/>
      <w:marLeft w:val="0"/>
      <w:marRight w:val="0"/>
      <w:marTop w:val="0"/>
      <w:marBottom w:val="0"/>
      <w:divBdr>
        <w:top w:val="none" w:sz="0" w:space="0" w:color="auto"/>
        <w:left w:val="none" w:sz="0" w:space="0" w:color="auto"/>
        <w:bottom w:val="none" w:sz="0" w:space="0" w:color="auto"/>
        <w:right w:val="none" w:sz="0" w:space="0" w:color="auto"/>
      </w:divBdr>
    </w:div>
    <w:div w:id="329217490">
      <w:bodyDiv w:val="1"/>
      <w:marLeft w:val="0"/>
      <w:marRight w:val="0"/>
      <w:marTop w:val="0"/>
      <w:marBottom w:val="0"/>
      <w:divBdr>
        <w:top w:val="none" w:sz="0" w:space="0" w:color="auto"/>
        <w:left w:val="none" w:sz="0" w:space="0" w:color="auto"/>
        <w:bottom w:val="none" w:sz="0" w:space="0" w:color="auto"/>
        <w:right w:val="none" w:sz="0" w:space="0" w:color="auto"/>
      </w:divBdr>
    </w:div>
    <w:div w:id="334377909">
      <w:bodyDiv w:val="1"/>
      <w:marLeft w:val="0"/>
      <w:marRight w:val="0"/>
      <w:marTop w:val="0"/>
      <w:marBottom w:val="0"/>
      <w:divBdr>
        <w:top w:val="none" w:sz="0" w:space="0" w:color="auto"/>
        <w:left w:val="none" w:sz="0" w:space="0" w:color="auto"/>
        <w:bottom w:val="none" w:sz="0" w:space="0" w:color="auto"/>
        <w:right w:val="none" w:sz="0" w:space="0" w:color="auto"/>
      </w:divBdr>
    </w:div>
    <w:div w:id="337465140">
      <w:bodyDiv w:val="1"/>
      <w:marLeft w:val="0"/>
      <w:marRight w:val="0"/>
      <w:marTop w:val="0"/>
      <w:marBottom w:val="0"/>
      <w:divBdr>
        <w:top w:val="none" w:sz="0" w:space="0" w:color="auto"/>
        <w:left w:val="none" w:sz="0" w:space="0" w:color="auto"/>
        <w:bottom w:val="none" w:sz="0" w:space="0" w:color="auto"/>
        <w:right w:val="none" w:sz="0" w:space="0" w:color="auto"/>
      </w:divBdr>
    </w:div>
    <w:div w:id="355740052">
      <w:bodyDiv w:val="1"/>
      <w:marLeft w:val="0"/>
      <w:marRight w:val="0"/>
      <w:marTop w:val="0"/>
      <w:marBottom w:val="0"/>
      <w:divBdr>
        <w:top w:val="none" w:sz="0" w:space="0" w:color="auto"/>
        <w:left w:val="none" w:sz="0" w:space="0" w:color="auto"/>
        <w:bottom w:val="none" w:sz="0" w:space="0" w:color="auto"/>
        <w:right w:val="none" w:sz="0" w:space="0" w:color="auto"/>
      </w:divBdr>
    </w:div>
    <w:div w:id="363142049">
      <w:bodyDiv w:val="1"/>
      <w:marLeft w:val="0"/>
      <w:marRight w:val="0"/>
      <w:marTop w:val="0"/>
      <w:marBottom w:val="0"/>
      <w:divBdr>
        <w:top w:val="none" w:sz="0" w:space="0" w:color="auto"/>
        <w:left w:val="none" w:sz="0" w:space="0" w:color="auto"/>
        <w:bottom w:val="none" w:sz="0" w:space="0" w:color="auto"/>
        <w:right w:val="none" w:sz="0" w:space="0" w:color="auto"/>
      </w:divBdr>
    </w:div>
    <w:div w:id="401608623">
      <w:bodyDiv w:val="1"/>
      <w:marLeft w:val="0"/>
      <w:marRight w:val="0"/>
      <w:marTop w:val="0"/>
      <w:marBottom w:val="0"/>
      <w:divBdr>
        <w:top w:val="none" w:sz="0" w:space="0" w:color="auto"/>
        <w:left w:val="none" w:sz="0" w:space="0" w:color="auto"/>
        <w:bottom w:val="none" w:sz="0" w:space="0" w:color="auto"/>
        <w:right w:val="none" w:sz="0" w:space="0" w:color="auto"/>
      </w:divBdr>
    </w:div>
    <w:div w:id="401757675">
      <w:bodyDiv w:val="1"/>
      <w:marLeft w:val="0"/>
      <w:marRight w:val="0"/>
      <w:marTop w:val="0"/>
      <w:marBottom w:val="0"/>
      <w:divBdr>
        <w:top w:val="none" w:sz="0" w:space="0" w:color="auto"/>
        <w:left w:val="none" w:sz="0" w:space="0" w:color="auto"/>
        <w:bottom w:val="none" w:sz="0" w:space="0" w:color="auto"/>
        <w:right w:val="none" w:sz="0" w:space="0" w:color="auto"/>
      </w:divBdr>
    </w:div>
    <w:div w:id="418211307">
      <w:bodyDiv w:val="1"/>
      <w:marLeft w:val="0"/>
      <w:marRight w:val="0"/>
      <w:marTop w:val="0"/>
      <w:marBottom w:val="0"/>
      <w:divBdr>
        <w:top w:val="none" w:sz="0" w:space="0" w:color="auto"/>
        <w:left w:val="none" w:sz="0" w:space="0" w:color="auto"/>
        <w:bottom w:val="none" w:sz="0" w:space="0" w:color="auto"/>
        <w:right w:val="none" w:sz="0" w:space="0" w:color="auto"/>
      </w:divBdr>
    </w:div>
    <w:div w:id="443157768">
      <w:bodyDiv w:val="1"/>
      <w:marLeft w:val="0"/>
      <w:marRight w:val="0"/>
      <w:marTop w:val="0"/>
      <w:marBottom w:val="0"/>
      <w:divBdr>
        <w:top w:val="none" w:sz="0" w:space="0" w:color="auto"/>
        <w:left w:val="none" w:sz="0" w:space="0" w:color="auto"/>
        <w:bottom w:val="none" w:sz="0" w:space="0" w:color="auto"/>
        <w:right w:val="none" w:sz="0" w:space="0" w:color="auto"/>
      </w:divBdr>
    </w:div>
    <w:div w:id="448552388">
      <w:bodyDiv w:val="1"/>
      <w:marLeft w:val="0"/>
      <w:marRight w:val="0"/>
      <w:marTop w:val="0"/>
      <w:marBottom w:val="0"/>
      <w:divBdr>
        <w:top w:val="none" w:sz="0" w:space="0" w:color="auto"/>
        <w:left w:val="none" w:sz="0" w:space="0" w:color="auto"/>
        <w:bottom w:val="none" w:sz="0" w:space="0" w:color="auto"/>
        <w:right w:val="none" w:sz="0" w:space="0" w:color="auto"/>
      </w:divBdr>
    </w:div>
    <w:div w:id="461315173">
      <w:bodyDiv w:val="1"/>
      <w:marLeft w:val="0"/>
      <w:marRight w:val="0"/>
      <w:marTop w:val="0"/>
      <w:marBottom w:val="0"/>
      <w:divBdr>
        <w:top w:val="none" w:sz="0" w:space="0" w:color="auto"/>
        <w:left w:val="none" w:sz="0" w:space="0" w:color="auto"/>
        <w:bottom w:val="none" w:sz="0" w:space="0" w:color="auto"/>
        <w:right w:val="none" w:sz="0" w:space="0" w:color="auto"/>
      </w:divBdr>
    </w:div>
    <w:div w:id="467432015">
      <w:bodyDiv w:val="1"/>
      <w:marLeft w:val="0"/>
      <w:marRight w:val="0"/>
      <w:marTop w:val="0"/>
      <w:marBottom w:val="0"/>
      <w:divBdr>
        <w:top w:val="none" w:sz="0" w:space="0" w:color="auto"/>
        <w:left w:val="none" w:sz="0" w:space="0" w:color="auto"/>
        <w:bottom w:val="none" w:sz="0" w:space="0" w:color="auto"/>
        <w:right w:val="none" w:sz="0" w:space="0" w:color="auto"/>
      </w:divBdr>
      <w:divsChild>
        <w:div w:id="875312341">
          <w:marLeft w:val="360"/>
          <w:marRight w:val="0"/>
          <w:marTop w:val="0"/>
          <w:marBottom w:val="0"/>
          <w:divBdr>
            <w:top w:val="none" w:sz="0" w:space="0" w:color="auto"/>
            <w:left w:val="none" w:sz="0" w:space="0" w:color="auto"/>
            <w:bottom w:val="none" w:sz="0" w:space="0" w:color="auto"/>
            <w:right w:val="none" w:sz="0" w:space="0" w:color="auto"/>
          </w:divBdr>
        </w:div>
        <w:div w:id="1474828077">
          <w:marLeft w:val="360"/>
          <w:marRight w:val="0"/>
          <w:marTop w:val="0"/>
          <w:marBottom w:val="0"/>
          <w:divBdr>
            <w:top w:val="none" w:sz="0" w:space="0" w:color="auto"/>
            <w:left w:val="none" w:sz="0" w:space="0" w:color="auto"/>
            <w:bottom w:val="none" w:sz="0" w:space="0" w:color="auto"/>
            <w:right w:val="none" w:sz="0" w:space="0" w:color="auto"/>
          </w:divBdr>
        </w:div>
        <w:div w:id="1754930469">
          <w:marLeft w:val="274"/>
          <w:marRight w:val="0"/>
          <w:marTop w:val="0"/>
          <w:marBottom w:val="0"/>
          <w:divBdr>
            <w:top w:val="none" w:sz="0" w:space="0" w:color="auto"/>
            <w:left w:val="none" w:sz="0" w:space="0" w:color="auto"/>
            <w:bottom w:val="none" w:sz="0" w:space="0" w:color="auto"/>
            <w:right w:val="none" w:sz="0" w:space="0" w:color="auto"/>
          </w:divBdr>
        </w:div>
      </w:divsChild>
    </w:div>
    <w:div w:id="493183588">
      <w:bodyDiv w:val="1"/>
      <w:marLeft w:val="0"/>
      <w:marRight w:val="0"/>
      <w:marTop w:val="0"/>
      <w:marBottom w:val="0"/>
      <w:divBdr>
        <w:top w:val="none" w:sz="0" w:space="0" w:color="auto"/>
        <w:left w:val="none" w:sz="0" w:space="0" w:color="auto"/>
        <w:bottom w:val="none" w:sz="0" w:space="0" w:color="auto"/>
        <w:right w:val="none" w:sz="0" w:space="0" w:color="auto"/>
      </w:divBdr>
    </w:div>
    <w:div w:id="508838014">
      <w:bodyDiv w:val="1"/>
      <w:marLeft w:val="0"/>
      <w:marRight w:val="0"/>
      <w:marTop w:val="0"/>
      <w:marBottom w:val="0"/>
      <w:divBdr>
        <w:top w:val="none" w:sz="0" w:space="0" w:color="auto"/>
        <w:left w:val="none" w:sz="0" w:space="0" w:color="auto"/>
        <w:bottom w:val="none" w:sz="0" w:space="0" w:color="auto"/>
        <w:right w:val="none" w:sz="0" w:space="0" w:color="auto"/>
      </w:divBdr>
    </w:div>
    <w:div w:id="526336692">
      <w:bodyDiv w:val="1"/>
      <w:marLeft w:val="0"/>
      <w:marRight w:val="0"/>
      <w:marTop w:val="0"/>
      <w:marBottom w:val="0"/>
      <w:divBdr>
        <w:top w:val="none" w:sz="0" w:space="0" w:color="auto"/>
        <w:left w:val="none" w:sz="0" w:space="0" w:color="auto"/>
        <w:bottom w:val="none" w:sz="0" w:space="0" w:color="auto"/>
        <w:right w:val="none" w:sz="0" w:space="0" w:color="auto"/>
      </w:divBdr>
    </w:div>
    <w:div w:id="541599648">
      <w:bodyDiv w:val="1"/>
      <w:marLeft w:val="0"/>
      <w:marRight w:val="0"/>
      <w:marTop w:val="0"/>
      <w:marBottom w:val="0"/>
      <w:divBdr>
        <w:top w:val="none" w:sz="0" w:space="0" w:color="auto"/>
        <w:left w:val="none" w:sz="0" w:space="0" w:color="auto"/>
        <w:bottom w:val="none" w:sz="0" w:space="0" w:color="auto"/>
        <w:right w:val="none" w:sz="0" w:space="0" w:color="auto"/>
      </w:divBdr>
    </w:div>
    <w:div w:id="566913349">
      <w:bodyDiv w:val="1"/>
      <w:marLeft w:val="0"/>
      <w:marRight w:val="0"/>
      <w:marTop w:val="0"/>
      <w:marBottom w:val="0"/>
      <w:divBdr>
        <w:top w:val="none" w:sz="0" w:space="0" w:color="auto"/>
        <w:left w:val="none" w:sz="0" w:space="0" w:color="auto"/>
        <w:bottom w:val="none" w:sz="0" w:space="0" w:color="auto"/>
        <w:right w:val="none" w:sz="0" w:space="0" w:color="auto"/>
      </w:divBdr>
    </w:div>
    <w:div w:id="585186388">
      <w:bodyDiv w:val="1"/>
      <w:marLeft w:val="0"/>
      <w:marRight w:val="0"/>
      <w:marTop w:val="0"/>
      <w:marBottom w:val="0"/>
      <w:divBdr>
        <w:top w:val="none" w:sz="0" w:space="0" w:color="auto"/>
        <w:left w:val="none" w:sz="0" w:space="0" w:color="auto"/>
        <w:bottom w:val="none" w:sz="0" w:space="0" w:color="auto"/>
        <w:right w:val="none" w:sz="0" w:space="0" w:color="auto"/>
      </w:divBdr>
    </w:div>
    <w:div w:id="604072724">
      <w:bodyDiv w:val="1"/>
      <w:marLeft w:val="0"/>
      <w:marRight w:val="0"/>
      <w:marTop w:val="0"/>
      <w:marBottom w:val="0"/>
      <w:divBdr>
        <w:top w:val="none" w:sz="0" w:space="0" w:color="auto"/>
        <w:left w:val="none" w:sz="0" w:space="0" w:color="auto"/>
        <w:bottom w:val="none" w:sz="0" w:space="0" w:color="auto"/>
        <w:right w:val="none" w:sz="0" w:space="0" w:color="auto"/>
      </w:divBdr>
    </w:div>
    <w:div w:id="618266872">
      <w:bodyDiv w:val="1"/>
      <w:marLeft w:val="0"/>
      <w:marRight w:val="0"/>
      <w:marTop w:val="0"/>
      <w:marBottom w:val="0"/>
      <w:divBdr>
        <w:top w:val="none" w:sz="0" w:space="0" w:color="auto"/>
        <w:left w:val="none" w:sz="0" w:space="0" w:color="auto"/>
        <w:bottom w:val="none" w:sz="0" w:space="0" w:color="auto"/>
        <w:right w:val="none" w:sz="0" w:space="0" w:color="auto"/>
      </w:divBdr>
    </w:div>
    <w:div w:id="647125221">
      <w:bodyDiv w:val="1"/>
      <w:marLeft w:val="0"/>
      <w:marRight w:val="0"/>
      <w:marTop w:val="0"/>
      <w:marBottom w:val="0"/>
      <w:divBdr>
        <w:top w:val="none" w:sz="0" w:space="0" w:color="auto"/>
        <w:left w:val="none" w:sz="0" w:space="0" w:color="auto"/>
        <w:bottom w:val="none" w:sz="0" w:space="0" w:color="auto"/>
        <w:right w:val="none" w:sz="0" w:space="0" w:color="auto"/>
      </w:divBdr>
    </w:div>
    <w:div w:id="679502419">
      <w:bodyDiv w:val="1"/>
      <w:marLeft w:val="0"/>
      <w:marRight w:val="0"/>
      <w:marTop w:val="0"/>
      <w:marBottom w:val="0"/>
      <w:divBdr>
        <w:top w:val="none" w:sz="0" w:space="0" w:color="auto"/>
        <w:left w:val="none" w:sz="0" w:space="0" w:color="auto"/>
        <w:bottom w:val="none" w:sz="0" w:space="0" w:color="auto"/>
        <w:right w:val="none" w:sz="0" w:space="0" w:color="auto"/>
      </w:divBdr>
    </w:div>
    <w:div w:id="714812311">
      <w:bodyDiv w:val="1"/>
      <w:marLeft w:val="0"/>
      <w:marRight w:val="0"/>
      <w:marTop w:val="0"/>
      <w:marBottom w:val="0"/>
      <w:divBdr>
        <w:top w:val="none" w:sz="0" w:space="0" w:color="auto"/>
        <w:left w:val="none" w:sz="0" w:space="0" w:color="auto"/>
        <w:bottom w:val="none" w:sz="0" w:space="0" w:color="auto"/>
        <w:right w:val="none" w:sz="0" w:space="0" w:color="auto"/>
      </w:divBdr>
      <w:divsChild>
        <w:div w:id="1513491588">
          <w:marLeft w:val="0"/>
          <w:marRight w:val="0"/>
          <w:marTop w:val="0"/>
          <w:marBottom w:val="0"/>
          <w:divBdr>
            <w:top w:val="none" w:sz="0" w:space="0" w:color="auto"/>
            <w:left w:val="none" w:sz="0" w:space="0" w:color="auto"/>
            <w:bottom w:val="none" w:sz="0" w:space="0" w:color="auto"/>
            <w:right w:val="none" w:sz="0" w:space="0" w:color="auto"/>
          </w:divBdr>
          <w:divsChild>
            <w:div w:id="946473530">
              <w:marLeft w:val="0"/>
              <w:marRight w:val="0"/>
              <w:marTop w:val="0"/>
              <w:marBottom w:val="0"/>
              <w:divBdr>
                <w:top w:val="none" w:sz="0" w:space="0" w:color="auto"/>
                <w:left w:val="none" w:sz="0" w:space="0" w:color="auto"/>
                <w:bottom w:val="none" w:sz="0" w:space="0" w:color="auto"/>
                <w:right w:val="none" w:sz="0" w:space="0" w:color="auto"/>
              </w:divBdr>
              <w:divsChild>
                <w:div w:id="1698266015">
                  <w:marLeft w:val="0"/>
                  <w:marRight w:val="0"/>
                  <w:marTop w:val="0"/>
                  <w:marBottom w:val="0"/>
                  <w:divBdr>
                    <w:top w:val="none" w:sz="0" w:space="0" w:color="auto"/>
                    <w:left w:val="none" w:sz="0" w:space="0" w:color="auto"/>
                    <w:bottom w:val="none" w:sz="0" w:space="0" w:color="auto"/>
                    <w:right w:val="none" w:sz="0" w:space="0" w:color="auto"/>
                  </w:divBdr>
                  <w:divsChild>
                    <w:div w:id="1118331874">
                      <w:marLeft w:val="0"/>
                      <w:marRight w:val="0"/>
                      <w:marTop w:val="0"/>
                      <w:marBottom w:val="0"/>
                      <w:divBdr>
                        <w:top w:val="none" w:sz="0" w:space="0" w:color="auto"/>
                        <w:left w:val="none" w:sz="0" w:space="0" w:color="auto"/>
                        <w:bottom w:val="none" w:sz="0" w:space="0" w:color="auto"/>
                        <w:right w:val="none" w:sz="0" w:space="0" w:color="auto"/>
                      </w:divBdr>
                      <w:divsChild>
                        <w:div w:id="1420444062">
                          <w:marLeft w:val="0"/>
                          <w:marRight w:val="0"/>
                          <w:marTop w:val="0"/>
                          <w:marBottom w:val="0"/>
                          <w:divBdr>
                            <w:top w:val="none" w:sz="0" w:space="0" w:color="auto"/>
                            <w:left w:val="none" w:sz="0" w:space="0" w:color="auto"/>
                            <w:bottom w:val="none" w:sz="0" w:space="0" w:color="auto"/>
                            <w:right w:val="none" w:sz="0" w:space="0" w:color="auto"/>
                          </w:divBdr>
                          <w:divsChild>
                            <w:div w:id="1703509620">
                              <w:marLeft w:val="0"/>
                              <w:marRight w:val="0"/>
                              <w:marTop w:val="0"/>
                              <w:marBottom w:val="0"/>
                              <w:divBdr>
                                <w:top w:val="none" w:sz="0" w:space="0" w:color="auto"/>
                                <w:left w:val="none" w:sz="0" w:space="0" w:color="auto"/>
                                <w:bottom w:val="none" w:sz="0" w:space="0" w:color="auto"/>
                                <w:right w:val="none" w:sz="0" w:space="0" w:color="auto"/>
                              </w:divBdr>
                              <w:divsChild>
                                <w:div w:id="190920433">
                                  <w:marLeft w:val="0"/>
                                  <w:marRight w:val="0"/>
                                  <w:marTop w:val="0"/>
                                  <w:marBottom w:val="0"/>
                                  <w:divBdr>
                                    <w:top w:val="none" w:sz="0" w:space="0" w:color="auto"/>
                                    <w:left w:val="none" w:sz="0" w:space="0" w:color="auto"/>
                                    <w:bottom w:val="none" w:sz="0" w:space="0" w:color="auto"/>
                                    <w:right w:val="none" w:sz="0" w:space="0" w:color="auto"/>
                                  </w:divBdr>
                                </w:div>
                                <w:div w:id="11643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139606">
      <w:bodyDiv w:val="1"/>
      <w:marLeft w:val="0"/>
      <w:marRight w:val="0"/>
      <w:marTop w:val="0"/>
      <w:marBottom w:val="0"/>
      <w:divBdr>
        <w:top w:val="none" w:sz="0" w:space="0" w:color="auto"/>
        <w:left w:val="none" w:sz="0" w:space="0" w:color="auto"/>
        <w:bottom w:val="none" w:sz="0" w:space="0" w:color="auto"/>
        <w:right w:val="none" w:sz="0" w:space="0" w:color="auto"/>
      </w:divBdr>
    </w:div>
    <w:div w:id="726951468">
      <w:bodyDiv w:val="1"/>
      <w:marLeft w:val="0"/>
      <w:marRight w:val="0"/>
      <w:marTop w:val="0"/>
      <w:marBottom w:val="0"/>
      <w:divBdr>
        <w:top w:val="none" w:sz="0" w:space="0" w:color="auto"/>
        <w:left w:val="none" w:sz="0" w:space="0" w:color="auto"/>
        <w:bottom w:val="none" w:sz="0" w:space="0" w:color="auto"/>
        <w:right w:val="none" w:sz="0" w:space="0" w:color="auto"/>
      </w:divBdr>
    </w:div>
    <w:div w:id="764616820">
      <w:bodyDiv w:val="1"/>
      <w:marLeft w:val="0"/>
      <w:marRight w:val="0"/>
      <w:marTop w:val="0"/>
      <w:marBottom w:val="0"/>
      <w:divBdr>
        <w:top w:val="none" w:sz="0" w:space="0" w:color="auto"/>
        <w:left w:val="none" w:sz="0" w:space="0" w:color="auto"/>
        <w:bottom w:val="none" w:sz="0" w:space="0" w:color="auto"/>
        <w:right w:val="none" w:sz="0" w:space="0" w:color="auto"/>
      </w:divBdr>
    </w:div>
    <w:div w:id="799498988">
      <w:bodyDiv w:val="1"/>
      <w:marLeft w:val="0"/>
      <w:marRight w:val="0"/>
      <w:marTop w:val="0"/>
      <w:marBottom w:val="0"/>
      <w:divBdr>
        <w:top w:val="none" w:sz="0" w:space="0" w:color="auto"/>
        <w:left w:val="none" w:sz="0" w:space="0" w:color="auto"/>
        <w:bottom w:val="none" w:sz="0" w:space="0" w:color="auto"/>
        <w:right w:val="none" w:sz="0" w:space="0" w:color="auto"/>
      </w:divBdr>
    </w:div>
    <w:div w:id="803238387">
      <w:bodyDiv w:val="1"/>
      <w:marLeft w:val="0"/>
      <w:marRight w:val="0"/>
      <w:marTop w:val="0"/>
      <w:marBottom w:val="0"/>
      <w:divBdr>
        <w:top w:val="none" w:sz="0" w:space="0" w:color="auto"/>
        <w:left w:val="none" w:sz="0" w:space="0" w:color="auto"/>
        <w:bottom w:val="none" w:sz="0" w:space="0" w:color="auto"/>
        <w:right w:val="none" w:sz="0" w:space="0" w:color="auto"/>
      </w:divBdr>
    </w:div>
    <w:div w:id="857741679">
      <w:bodyDiv w:val="1"/>
      <w:marLeft w:val="0"/>
      <w:marRight w:val="0"/>
      <w:marTop w:val="0"/>
      <w:marBottom w:val="0"/>
      <w:divBdr>
        <w:top w:val="none" w:sz="0" w:space="0" w:color="auto"/>
        <w:left w:val="none" w:sz="0" w:space="0" w:color="auto"/>
        <w:bottom w:val="none" w:sz="0" w:space="0" w:color="auto"/>
        <w:right w:val="none" w:sz="0" w:space="0" w:color="auto"/>
      </w:divBdr>
    </w:div>
    <w:div w:id="880901135">
      <w:bodyDiv w:val="1"/>
      <w:marLeft w:val="0"/>
      <w:marRight w:val="0"/>
      <w:marTop w:val="0"/>
      <w:marBottom w:val="0"/>
      <w:divBdr>
        <w:top w:val="none" w:sz="0" w:space="0" w:color="auto"/>
        <w:left w:val="none" w:sz="0" w:space="0" w:color="auto"/>
        <w:bottom w:val="none" w:sz="0" w:space="0" w:color="auto"/>
        <w:right w:val="none" w:sz="0" w:space="0" w:color="auto"/>
      </w:divBdr>
    </w:div>
    <w:div w:id="891575007">
      <w:bodyDiv w:val="1"/>
      <w:marLeft w:val="0"/>
      <w:marRight w:val="0"/>
      <w:marTop w:val="0"/>
      <w:marBottom w:val="0"/>
      <w:divBdr>
        <w:top w:val="none" w:sz="0" w:space="0" w:color="auto"/>
        <w:left w:val="none" w:sz="0" w:space="0" w:color="auto"/>
        <w:bottom w:val="none" w:sz="0" w:space="0" w:color="auto"/>
        <w:right w:val="none" w:sz="0" w:space="0" w:color="auto"/>
      </w:divBdr>
    </w:div>
    <w:div w:id="912280173">
      <w:bodyDiv w:val="1"/>
      <w:marLeft w:val="0"/>
      <w:marRight w:val="0"/>
      <w:marTop w:val="0"/>
      <w:marBottom w:val="0"/>
      <w:divBdr>
        <w:top w:val="none" w:sz="0" w:space="0" w:color="auto"/>
        <w:left w:val="none" w:sz="0" w:space="0" w:color="auto"/>
        <w:bottom w:val="none" w:sz="0" w:space="0" w:color="auto"/>
        <w:right w:val="none" w:sz="0" w:space="0" w:color="auto"/>
      </w:divBdr>
    </w:div>
    <w:div w:id="923952958">
      <w:bodyDiv w:val="1"/>
      <w:marLeft w:val="0"/>
      <w:marRight w:val="0"/>
      <w:marTop w:val="0"/>
      <w:marBottom w:val="0"/>
      <w:divBdr>
        <w:top w:val="none" w:sz="0" w:space="0" w:color="auto"/>
        <w:left w:val="none" w:sz="0" w:space="0" w:color="auto"/>
        <w:bottom w:val="none" w:sz="0" w:space="0" w:color="auto"/>
        <w:right w:val="none" w:sz="0" w:space="0" w:color="auto"/>
      </w:divBdr>
    </w:div>
    <w:div w:id="934366375">
      <w:bodyDiv w:val="1"/>
      <w:marLeft w:val="0"/>
      <w:marRight w:val="0"/>
      <w:marTop w:val="0"/>
      <w:marBottom w:val="0"/>
      <w:divBdr>
        <w:top w:val="none" w:sz="0" w:space="0" w:color="auto"/>
        <w:left w:val="none" w:sz="0" w:space="0" w:color="auto"/>
        <w:bottom w:val="none" w:sz="0" w:space="0" w:color="auto"/>
        <w:right w:val="none" w:sz="0" w:space="0" w:color="auto"/>
      </w:divBdr>
    </w:div>
    <w:div w:id="961961891">
      <w:bodyDiv w:val="1"/>
      <w:marLeft w:val="0"/>
      <w:marRight w:val="0"/>
      <w:marTop w:val="0"/>
      <w:marBottom w:val="0"/>
      <w:divBdr>
        <w:top w:val="none" w:sz="0" w:space="0" w:color="auto"/>
        <w:left w:val="none" w:sz="0" w:space="0" w:color="auto"/>
        <w:bottom w:val="none" w:sz="0" w:space="0" w:color="auto"/>
        <w:right w:val="none" w:sz="0" w:space="0" w:color="auto"/>
      </w:divBdr>
    </w:div>
    <w:div w:id="982464256">
      <w:bodyDiv w:val="1"/>
      <w:marLeft w:val="0"/>
      <w:marRight w:val="0"/>
      <w:marTop w:val="0"/>
      <w:marBottom w:val="0"/>
      <w:divBdr>
        <w:top w:val="none" w:sz="0" w:space="0" w:color="auto"/>
        <w:left w:val="none" w:sz="0" w:space="0" w:color="auto"/>
        <w:bottom w:val="none" w:sz="0" w:space="0" w:color="auto"/>
        <w:right w:val="none" w:sz="0" w:space="0" w:color="auto"/>
      </w:divBdr>
    </w:div>
    <w:div w:id="1067844853">
      <w:bodyDiv w:val="1"/>
      <w:marLeft w:val="0"/>
      <w:marRight w:val="0"/>
      <w:marTop w:val="0"/>
      <w:marBottom w:val="0"/>
      <w:divBdr>
        <w:top w:val="none" w:sz="0" w:space="0" w:color="auto"/>
        <w:left w:val="none" w:sz="0" w:space="0" w:color="auto"/>
        <w:bottom w:val="none" w:sz="0" w:space="0" w:color="auto"/>
        <w:right w:val="none" w:sz="0" w:space="0" w:color="auto"/>
      </w:divBdr>
    </w:div>
    <w:div w:id="1087307843">
      <w:bodyDiv w:val="1"/>
      <w:marLeft w:val="0"/>
      <w:marRight w:val="0"/>
      <w:marTop w:val="0"/>
      <w:marBottom w:val="0"/>
      <w:divBdr>
        <w:top w:val="none" w:sz="0" w:space="0" w:color="auto"/>
        <w:left w:val="none" w:sz="0" w:space="0" w:color="auto"/>
        <w:bottom w:val="none" w:sz="0" w:space="0" w:color="auto"/>
        <w:right w:val="none" w:sz="0" w:space="0" w:color="auto"/>
      </w:divBdr>
    </w:div>
    <w:div w:id="1094471386">
      <w:bodyDiv w:val="1"/>
      <w:marLeft w:val="0"/>
      <w:marRight w:val="0"/>
      <w:marTop w:val="0"/>
      <w:marBottom w:val="0"/>
      <w:divBdr>
        <w:top w:val="none" w:sz="0" w:space="0" w:color="auto"/>
        <w:left w:val="none" w:sz="0" w:space="0" w:color="auto"/>
        <w:bottom w:val="none" w:sz="0" w:space="0" w:color="auto"/>
        <w:right w:val="none" w:sz="0" w:space="0" w:color="auto"/>
      </w:divBdr>
    </w:div>
    <w:div w:id="1100636818">
      <w:bodyDiv w:val="1"/>
      <w:marLeft w:val="0"/>
      <w:marRight w:val="0"/>
      <w:marTop w:val="0"/>
      <w:marBottom w:val="0"/>
      <w:divBdr>
        <w:top w:val="none" w:sz="0" w:space="0" w:color="auto"/>
        <w:left w:val="none" w:sz="0" w:space="0" w:color="auto"/>
        <w:bottom w:val="none" w:sz="0" w:space="0" w:color="auto"/>
        <w:right w:val="none" w:sz="0" w:space="0" w:color="auto"/>
      </w:divBdr>
    </w:div>
    <w:div w:id="1105422853">
      <w:bodyDiv w:val="1"/>
      <w:marLeft w:val="0"/>
      <w:marRight w:val="0"/>
      <w:marTop w:val="0"/>
      <w:marBottom w:val="0"/>
      <w:divBdr>
        <w:top w:val="none" w:sz="0" w:space="0" w:color="auto"/>
        <w:left w:val="none" w:sz="0" w:space="0" w:color="auto"/>
        <w:bottom w:val="none" w:sz="0" w:space="0" w:color="auto"/>
        <w:right w:val="none" w:sz="0" w:space="0" w:color="auto"/>
      </w:divBdr>
    </w:div>
    <w:div w:id="1105462767">
      <w:bodyDiv w:val="1"/>
      <w:marLeft w:val="0"/>
      <w:marRight w:val="0"/>
      <w:marTop w:val="0"/>
      <w:marBottom w:val="0"/>
      <w:divBdr>
        <w:top w:val="none" w:sz="0" w:space="0" w:color="auto"/>
        <w:left w:val="none" w:sz="0" w:space="0" w:color="auto"/>
        <w:bottom w:val="none" w:sz="0" w:space="0" w:color="auto"/>
        <w:right w:val="none" w:sz="0" w:space="0" w:color="auto"/>
      </w:divBdr>
    </w:div>
    <w:div w:id="1146315247">
      <w:bodyDiv w:val="1"/>
      <w:marLeft w:val="0"/>
      <w:marRight w:val="0"/>
      <w:marTop w:val="0"/>
      <w:marBottom w:val="0"/>
      <w:divBdr>
        <w:top w:val="none" w:sz="0" w:space="0" w:color="auto"/>
        <w:left w:val="none" w:sz="0" w:space="0" w:color="auto"/>
        <w:bottom w:val="none" w:sz="0" w:space="0" w:color="auto"/>
        <w:right w:val="none" w:sz="0" w:space="0" w:color="auto"/>
      </w:divBdr>
    </w:div>
    <w:div w:id="1151755337">
      <w:bodyDiv w:val="1"/>
      <w:marLeft w:val="0"/>
      <w:marRight w:val="0"/>
      <w:marTop w:val="0"/>
      <w:marBottom w:val="0"/>
      <w:divBdr>
        <w:top w:val="none" w:sz="0" w:space="0" w:color="auto"/>
        <w:left w:val="none" w:sz="0" w:space="0" w:color="auto"/>
        <w:bottom w:val="none" w:sz="0" w:space="0" w:color="auto"/>
        <w:right w:val="none" w:sz="0" w:space="0" w:color="auto"/>
      </w:divBdr>
    </w:div>
    <w:div w:id="1152529519">
      <w:bodyDiv w:val="1"/>
      <w:marLeft w:val="0"/>
      <w:marRight w:val="0"/>
      <w:marTop w:val="0"/>
      <w:marBottom w:val="0"/>
      <w:divBdr>
        <w:top w:val="none" w:sz="0" w:space="0" w:color="auto"/>
        <w:left w:val="none" w:sz="0" w:space="0" w:color="auto"/>
        <w:bottom w:val="none" w:sz="0" w:space="0" w:color="auto"/>
        <w:right w:val="none" w:sz="0" w:space="0" w:color="auto"/>
      </w:divBdr>
    </w:div>
    <w:div w:id="1191795292">
      <w:bodyDiv w:val="1"/>
      <w:marLeft w:val="0"/>
      <w:marRight w:val="0"/>
      <w:marTop w:val="0"/>
      <w:marBottom w:val="0"/>
      <w:divBdr>
        <w:top w:val="none" w:sz="0" w:space="0" w:color="auto"/>
        <w:left w:val="none" w:sz="0" w:space="0" w:color="auto"/>
        <w:bottom w:val="none" w:sz="0" w:space="0" w:color="auto"/>
        <w:right w:val="none" w:sz="0" w:space="0" w:color="auto"/>
      </w:divBdr>
    </w:div>
    <w:div w:id="1197039355">
      <w:bodyDiv w:val="1"/>
      <w:marLeft w:val="0"/>
      <w:marRight w:val="0"/>
      <w:marTop w:val="0"/>
      <w:marBottom w:val="0"/>
      <w:divBdr>
        <w:top w:val="none" w:sz="0" w:space="0" w:color="auto"/>
        <w:left w:val="none" w:sz="0" w:space="0" w:color="auto"/>
        <w:bottom w:val="none" w:sz="0" w:space="0" w:color="auto"/>
        <w:right w:val="none" w:sz="0" w:space="0" w:color="auto"/>
      </w:divBdr>
    </w:div>
    <w:div w:id="1201282360">
      <w:bodyDiv w:val="1"/>
      <w:marLeft w:val="0"/>
      <w:marRight w:val="0"/>
      <w:marTop w:val="0"/>
      <w:marBottom w:val="0"/>
      <w:divBdr>
        <w:top w:val="none" w:sz="0" w:space="0" w:color="auto"/>
        <w:left w:val="none" w:sz="0" w:space="0" w:color="auto"/>
        <w:bottom w:val="none" w:sz="0" w:space="0" w:color="auto"/>
        <w:right w:val="none" w:sz="0" w:space="0" w:color="auto"/>
      </w:divBdr>
    </w:div>
    <w:div w:id="1214122943">
      <w:bodyDiv w:val="1"/>
      <w:marLeft w:val="0"/>
      <w:marRight w:val="0"/>
      <w:marTop w:val="0"/>
      <w:marBottom w:val="0"/>
      <w:divBdr>
        <w:top w:val="none" w:sz="0" w:space="0" w:color="auto"/>
        <w:left w:val="none" w:sz="0" w:space="0" w:color="auto"/>
        <w:bottom w:val="none" w:sz="0" w:space="0" w:color="auto"/>
        <w:right w:val="none" w:sz="0" w:space="0" w:color="auto"/>
      </w:divBdr>
    </w:div>
    <w:div w:id="1234463764">
      <w:bodyDiv w:val="1"/>
      <w:marLeft w:val="0"/>
      <w:marRight w:val="0"/>
      <w:marTop w:val="0"/>
      <w:marBottom w:val="0"/>
      <w:divBdr>
        <w:top w:val="none" w:sz="0" w:space="0" w:color="auto"/>
        <w:left w:val="none" w:sz="0" w:space="0" w:color="auto"/>
        <w:bottom w:val="none" w:sz="0" w:space="0" w:color="auto"/>
        <w:right w:val="none" w:sz="0" w:space="0" w:color="auto"/>
      </w:divBdr>
    </w:div>
    <w:div w:id="1238322072">
      <w:bodyDiv w:val="1"/>
      <w:marLeft w:val="0"/>
      <w:marRight w:val="0"/>
      <w:marTop w:val="0"/>
      <w:marBottom w:val="0"/>
      <w:divBdr>
        <w:top w:val="none" w:sz="0" w:space="0" w:color="auto"/>
        <w:left w:val="none" w:sz="0" w:space="0" w:color="auto"/>
        <w:bottom w:val="none" w:sz="0" w:space="0" w:color="auto"/>
        <w:right w:val="none" w:sz="0" w:space="0" w:color="auto"/>
      </w:divBdr>
    </w:div>
    <w:div w:id="1253973572">
      <w:bodyDiv w:val="1"/>
      <w:marLeft w:val="0"/>
      <w:marRight w:val="0"/>
      <w:marTop w:val="0"/>
      <w:marBottom w:val="0"/>
      <w:divBdr>
        <w:top w:val="none" w:sz="0" w:space="0" w:color="auto"/>
        <w:left w:val="none" w:sz="0" w:space="0" w:color="auto"/>
        <w:bottom w:val="none" w:sz="0" w:space="0" w:color="auto"/>
        <w:right w:val="none" w:sz="0" w:space="0" w:color="auto"/>
      </w:divBdr>
    </w:div>
    <w:div w:id="1262226520">
      <w:bodyDiv w:val="1"/>
      <w:marLeft w:val="0"/>
      <w:marRight w:val="0"/>
      <w:marTop w:val="0"/>
      <w:marBottom w:val="0"/>
      <w:divBdr>
        <w:top w:val="none" w:sz="0" w:space="0" w:color="auto"/>
        <w:left w:val="none" w:sz="0" w:space="0" w:color="auto"/>
        <w:bottom w:val="none" w:sz="0" w:space="0" w:color="auto"/>
        <w:right w:val="none" w:sz="0" w:space="0" w:color="auto"/>
      </w:divBdr>
    </w:div>
    <w:div w:id="1269775744">
      <w:bodyDiv w:val="1"/>
      <w:marLeft w:val="0"/>
      <w:marRight w:val="0"/>
      <w:marTop w:val="0"/>
      <w:marBottom w:val="0"/>
      <w:divBdr>
        <w:top w:val="none" w:sz="0" w:space="0" w:color="auto"/>
        <w:left w:val="none" w:sz="0" w:space="0" w:color="auto"/>
        <w:bottom w:val="none" w:sz="0" w:space="0" w:color="auto"/>
        <w:right w:val="none" w:sz="0" w:space="0" w:color="auto"/>
      </w:divBdr>
    </w:div>
    <w:div w:id="1279487400">
      <w:bodyDiv w:val="1"/>
      <w:marLeft w:val="0"/>
      <w:marRight w:val="0"/>
      <w:marTop w:val="0"/>
      <w:marBottom w:val="0"/>
      <w:divBdr>
        <w:top w:val="none" w:sz="0" w:space="0" w:color="auto"/>
        <w:left w:val="none" w:sz="0" w:space="0" w:color="auto"/>
        <w:bottom w:val="none" w:sz="0" w:space="0" w:color="auto"/>
        <w:right w:val="none" w:sz="0" w:space="0" w:color="auto"/>
      </w:divBdr>
    </w:div>
    <w:div w:id="1313292842">
      <w:bodyDiv w:val="1"/>
      <w:marLeft w:val="0"/>
      <w:marRight w:val="0"/>
      <w:marTop w:val="0"/>
      <w:marBottom w:val="0"/>
      <w:divBdr>
        <w:top w:val="none" w:sz="0" w:space="0" w:color="auto"/>
        <w:left w:val="none" w:sz="0" w:space="0" w:color="auto"/>
        <w:bottom w:val="none" w:sz="0" w:space="0" w:color="auto"/>
        <w:right w:val="none" w:sz="0" w:space="0" w:color="auto"/>
      </w:divBdr>
    </w:div>
    <w:div w:id="1318456128">
      <w:bodyDiv w:val="1"/>
      <w:marLeft w:val="0"/>
      <w:marRight w:val="0"/>
      <w:marTop w:val="0"/>
      <w:marBottom w:val="0"/>
      <w:divBdr>
        <w:top w:val="none" w:sz="0" w:space="0" w:color="auto"/>
        <w:left w:val="none" w:sz="0" w:space="0" w:color="auto"/>
        <w:bottom w:val="none" w:sz="0" w:space="0" w:color="auto"/>
        <w:right w:val="none" w:sz="0" w:space="0" w:color="auto"/>
      </w:divBdr>
    </w:div>
    <w:div w:id="1338653966">
      <w:bodyDiv w:val="1"/>
      <w:marLeft w:val="0"/>
      <w:marRight w:val="0"/>
      <w:marTop w:val="0"/>
      <w:marBottom w:val="0"/>
      <w:divBdr>
        <w:top w:val="none" w:sz="0" w:space="0" w:color="auto"/>
        <w:left w:val="none" w:sz="0" w:space="0" w:color="auto"/>
        <w:bottom w:val="none" w:sz="0" w:space="0" w:color="auto"/>
        <w:right w:val="none" w:sz="0" w:space="0" w:color="auto"/>
      </w:divBdr>
    </w:div>
    <w:div w:id="1353920098">
      <w:bodyDiv w:val="1"/>
      <w:marLeft w:val="0"/>
      <w:marRight w:val="0"/>
      <w:marTop w:val="0"/>
      <w:marBottom w:val="0"/>
      <w:divBdr>
        <w:top w:val="none" w:sz="0" w:space="0" w:color="auto"/>
        <w:left w:val="none" w:sz="0" w:space="0" w:color="auto"/>
        <w:bottom w:val="none" w:sz="0" w:space="0" w:color="auto"/>
        <w:right w:val="none" w:sz="0" w:space="0" w:color="auto"/>
      </w:divBdr>
    </w:div>
    <w:div w:id="1362124325">
      <w:bodyDiv w:val="1"/>
      <w:marLeft w:val="0"/>
      <w:marRight w:val="0"/>
      <w:marTop w:val="0"/>
      <w:marBottom w:val="0"/>
      <w:divBdr>
        <w:top w:val="none" w:sz="0" w:space="0" w:color="auto"/>
        <w:left w:val="none" w:sz="0" w:space="0" w:color="auto"/>
        <w:bottom w:val="none" w:sz="0" w:space="0" w:color="auto"/>
        <w:right w:val="none" w:sz="0" w:space="0" w:color="auto"/>
      </w:divBdr>
    </w:div>
    <w:div w:id="1378430226">
      <w:bodyDiv w:val="1"/>
      <w:marLeft w:val="0"/>
      <w:marRight w:val="0"/>
      <w:marTop w:val="0"/>
      <w:marBottom w:val="0"/>
      <w:divBdr>
        <w:top w:val="none" w:sz="0" w:space="0" w:color="auto"/>
        <w:left w:val="none" w:sz="0" w:space="0" w:color="auto"/>
        <w:bottom w:val="none" w:sz="0" w:space="0" w:color="auto"/>
        <w:right w:val="none" w:sz="0" w:space="0" w:color="auto"/>
      </w:divBdr>
    </w:div>
    <w:div w:id="1383480754">
      <w:bodyDiv w:val="1"/>
      <w:marLeft w:val="0"/>
      <w:marRight w:val="0"/>
      <w:marTop w:val="0"/>
      <w:marBottom w:val="0"/>
      <w:divBdr>
        <w:top w:val="none" w:sz="0" w:space="0" w:color="auto"/>
        <w:left w:val="none" w:sz="0" w:space="0" w:color="auto"/>
        <w:bottom w:val="none" w:sz="0" w:space="0" w:color="auto"/>
        <w:right w:val="none" w:sz="0" w:space="0" w:color="auto"/>
      </w:divBdr>
    </w:div>
    <w:div w:id="1389956228">
      <w:bodyDiv w:val="1"/>
      <w:marLeft w:val="0"/>
      <w:marRight w:val="0"/>
      <w:marTop w:val="0"/>
      <w:marBottom w:val="0"/>
      <w:divBdr>
        <w:top w:val="none" w:sz="0" w:space="0" w:color="auto"/>
        <w:left w:val="none" w:sz="0" w:space="0" w:color="auto"/>
        <w:bottom w:val="none" w:sz="0" w:space="0" w:color="auto"/>
        <w:right w:val="none" w:sz="0" w:space="0" w:color="auto"/>
      </w:divBdr>
    </w:div>
    <w:div w:id="1396053900">
      <w:bodyDiv w:val="1"/>
      <w:marLeft w:val="0"/>
      <w:marRight w:val="0"/>
      <w:marTop w:val="0"/>
      <w:marBottom w:val="0"/>
      <w:divBdr>
        <w:top w:val="none" w:sz="0" w:space="0" w:color="auto"/>
        <w:left w:val="none" w:sz="0" w:space="0" w:color="auto"/>
        <w:bottom w:val="none" w:sz="0" w:space="0" w:color="auto"/>
        <w:right w:val="none" w:sz="0" w:space="0" w:color="auto"/>
      </w:divBdr>
    </w:div>
    <w:div w:id="1432123720">
      <w:bodyDiv w:val="1"/>
      <w:marLeft w:val="0"/>
      <w:marRight w:val="0"/>
      <w:marTop w:val="0"/>
      <w:marBottom w:val="0"/>
      <w:divBdr>
        <w:top w:val="none" w:sz="0" w:space="0" w:color="auto"/>
        <w:left w:val="none" w:sz="0" w:space="0" w:color="auto"/>
        <w:bottom w:val="none" w:sz="0" w:space="0" w:color="auto"/>
        <w:right w:val="none" w:sz="0" w:space="0" w:color="auto"/>
      </w:divBdr>
    </w:div>
    <w:div w:id="1440102901">
      <w:bodyDiv w:val="1"/>
      <w:marLeft w:val="0"/>
      <w:marRight w:val="0"/>
      <w:marTop w:val="0"/>
      <w:marBottom w:val="0"/>
      <w:divBdr>
        <w:top w:val="none" w:sz="0" w:space="0" w:color="auto"/>
        <w:left w:val="none" w:sz="0" w:space="0" w:color="auto"/>
        <w:bottom w:val="none" w:sz="0" w:space="0" w:color="auto"/>
        <w:right w:val="none" w:sz="0" w:space="0" w:color="auto"/>
      </w:divBdr>
    </w:div>
    <w:div w:id="1465852469">
      <w:bodyDiv w:val="1"/>
      <w:marLeft w:val="0"/>
      <w:marRight w:val="0"/>
      <w:marTop w:val="0"/>
      <w:marBottom w:val="0"/>
      <w:divBdr>
        <w:top w:val="none" w:sz="0" w:space="0" w:color="auto"/>
        <w:left w:val="none" w:sz="0" w:space="0" w:color="auto"/>
        <w:bottom w:val="none" w:sz="0" w:space="0" w:color="auto"/>
        <w:right w:val="none" w:sz="0" w:space="0" w:color="auto"/>
      </w:divBdr>
    </w:div>
    <w:div w:id="1466313510">
      <w:bodyDiv w:val="1"/>
      <w:marLeft w:val="0"/>
      <w:marRight w:val="0"/>
      <w:marTop w:val="0"/>
      <w:marBottom w:val="0"/>
      <w:divBdr>
        <w:top w:val="none" w:sz="0" w:space="0" w:color="auto"/>
        <w:left w:val="none" w:sz="0" w:space="0" w:color="auto"/>
        <w:bottom w:val="none" w:sz="0" w:space="0" w:color="auto"/>
        <w:right w:val="none" w:sz="0" w:space="0" w:color="auto"/>
      </w:divBdr>
    </w:div>
    <w:div w:id="1471899873">
      <w:bodyDiv w:val="1"/>
      <w:marLeft w:val="0"/>
      <w:marRight w:val="0"/>
      <w:marTop w:val="0"/>
      <w:marBottom w:val="0"/>
      <w:divBdr>
        <w:top w:val="none" w:sz="0" w:space="0" w:color="auto"/>
        <w:left w:val="none" w:sz="0" w:space="0" w:color="auto"/>
        <w:bottom w:val="none" w:sz="0" w:space="0" w:color="auto"/>
        <w:right w:val="none" w:sz="0" w:space="0" w:color="auto"/>
      </w:divBdr>
    </w:div>
    <w:div w:id="1482188504">
      <w:bodyDiv w:val="1"/>
      <w:marLeft w:val="0"/>
      <w:marRight w:val="0"/>
      <w:marTop w:val="0"/>
      <w:marBottom w:val="0"/>
      <w:divBdr>
        <w:top w:val="none" w:sz="0" w:space="0" w:color="auto"/>
        <w:left w:val="none" w:sz="0" w:space="0" w:color="auto"/>
        <w:bottom w:val="none" w:sz="0" w:space="0" w:color="auto"/>
        <w:right w:val="none" w:sz="0" w:space="0" w:color="auto"/>
      </w:divBdr>
    </w:div>
    <w:div w:id="1490901190">
      <w:bodyDiv w:val="1"/>
      <w:marLeft w:val="0"/>
      <w:marRight w:val="0"/>
      <w:marTop w:val="0"/>
      <w:marBottom w:val="0"/>
      <w:divBdr>
        <w:top w:val="none" w:sz="0" w:space="0" w:color="auto"/>
        <w:left w:val="none" w:sz="0" w:space="0" w:color="auto"/>
        <w:bottom w:val="none" w:sz="0" w:space="0" w:color="auto"/>
        <w:right w:val="none" w:sz="0" w:space="0" w:color="auto"/>
      </w:divBdr>
    </w:div>
    <w:div w:id="1495101724">
      <w:bodyDiv w:val="1"/>
      <w:marLeft w:val="0"/>
      <w:marRight w:val="0"/>
      <w:marTop w:val="0"/>
      <w:marBottom w:val="0"/>
      <w:divBdr>
        <w:top w:val="none" w:sz="0" w:space="0" w:color="auto"/>
        <w:left w:val="none" w:sz="0" w:space="0" w:color="auto"/>
        <w:bottom w:val="none" w:sz="0" w:space="0" w:color="auto"/>
        <w:right w:val="none" w:sz="0" w:space="0" w:color="auto"/>
      </w:divBdr>
    </w:div>
    <w:div w:id="1496605066">
      <w:bodyDiv w:val="1"/>
      <w:marLeft w:val="0"/>
      <w:marRight w:val="0"/>
      <w:marTop w:val="0"/>
      <w:marBottom w:val="0"/>
      <w:divBdr>
        <w:top w:val="none" w:sz="0" w:space="0" w:color="auto"/>
        <w:left w:val="none" w:sz="0" w:space="0" w:color="auto"/>
        <w:bottom w:val="none" w:sz="0" w:space="0" w:color="auto"/>
        <w:right w:val="none" w:sz="0" w:space="0" w:color="auto"/>
      </w:divBdr>
    </w:div>
    <w:div w:id="1522814128">
      <w:bodyDiv w:val="1"/>
      <w:marLeft w:val="0"/>
      <w:marRight w:val="0"/>
      <w:marTop w:val="0"/>
      <w:marBottom w:val="0"/>
      <w:divBdr>
        <w:top w:val="none" w:sz="0" w:space="0" w:color="auto"/>
        <w:left w:val="none" w:sz="0" w:space="0" w:color="auto"/>
        <w:bottom w:val="none" w:sz="0" w:space="0" w:color="auto"/>
        <w:right w:val="none" w:sz="0" w:space="0" w:color="auto"/>
      </w:divBdr>
    </w:div>
    <w:div w:id="1524319141">
      <w:bodyDiv w:val="1"/>
      <w:marLeft w:val="0"/>
      <w:marRight w:val="0"/>
      <w:marTop w:val="0"/>
      <w:marBottom w:val="0"/>
      <w:divBdr>
        <w:top w:val="none" w:sz="0" w:space="0" w:color="auto"/>
        <w:left w:val="none" w:sz="0" w:space="0" w:color="auto"/>
        <w:bottom w:val="none" w:sz="0" w:space="0" w:color="auto"/>
        <w:right w:val="none" w:sz="0" w:space="0" w:color="auto"/>
      </w:divBdr>
    </w:div>
    <w:div w:id="1527450003">
      <w:bodyDiv w:val="1"/>
      <w:marLeft w:val="0"/>
      <w:marRight w:val="0"/>
      <w:marTop w:val="0"/>
      <w:marBottom w:val="0"/>
      <w:divBdr>
        <w:top w:val="none" w:sz="0" w:space="0" w:color="auto"/>
        <w:left w:val="none" w:sz="0" w:space="0" w:color="auto"/>
        <w:bottom w:val="none" w:sz="0" w:space="0" w:color="auto"/>
        <w:right w:val="none" w:sz="0" w:space="0" w:color="auto"/>
      </w:divBdr>
    </w:div>
    <w:div w:id="1529949569">
      <w:bodyDiv w:val="1"/>
      <w:marLeft w:val="0"/>
      <w:marRight w:val="0"/>
      <w:marTop w:val="0"/>
      <w:marBottom w:val="0"/>
      <w:divBdr>
        <w:top w:val="none" w:sz="0" w:space="0" w:color="auto"/>
        <w:left w:val="none" w:sz="0" w:space="0" w:color="auto"/>
        <w:bottom w:val="none" w:sz="0" w:space="0" w:color="auto"/>
        <w:right w:val="none" w:sz="0" w:space="0" w:color="auto"/>
      </w:divBdr>
    </w:div>
    <w:div w:id="1535802777">
      <w:bodyDiv w:val="1"/>
      <w:marLeft w:val="0"/>
      <w:marRight w:val="0"/>
      <w:marTop w:val="0"/>
      <w:marBottom w:val="0"/>
      <w:divBdr>
        <w:top w:val="none" w:sz="0" w:space="0" w:color="auto"/>
        <w:left w:val="none" w:sz="0" w:space="0" w:color="auto"/>
        <w:bottom w:val="none" w:sz="0" w:space="0" w:color="auto"/>
        <w:right w:val="none" w:sz="0" w:space="0" w:color="auto"/>
      </w:divBdr>
    </w:div>
    <w:div w:id="1549875715">
      <w:bodyDiv w:val="1"/>
      <w:marLeft w:val="0"/>
      <w:marRight w:val="0"/>
      <w:marTop w:val="0"/>
      <w:marBottom w:val="0"/>
      <w:divBdr>
        <w:top w:val="none" w:sz="0" w:space="0" w:color="auto"/>
        <w:left w:val="none" w:sz="0" w:space="0" w:color="auto"/>
        <w:bottom w:val="none" w:sz="0" w:space="0" w:color="auto"/>
        <w:right w:val="none" w:sz="0" w:space="0" w:color="auto"/>
      </w:divBdr>
    </w:div>
    <w:div w:id="1567182559">
      <w:bodyDiv w:val="1"/>
      <w:marLeft w:val="0"/>
      <w:marRight w:val="0"/>
      <w:marTop w:val="0"/>
      <w:marBottom w:val="0"/>
      <w:divBdr>
        <w:top w:val="none" w:sz="0" w:space="0" w:color="auto"/>
        <w:left w:val="none" w:sz="0" w:space="0" w:color="auto"/>
        <w:bottom w:val="none" w:sz="0" w:space="0" w:color="auto"/>
        <w:right w:val="none" w:sz="0" w:space="0" w:color="auto"/>
      </w:divBdr>
    </w:div>
    <w:div w:id="1604990184">
      <w:bodyDiv w:val="1"/>
      <w:marLeft w:val="0"/>
      <w:marRight w:val="0"/>
      <w:marTop w:val="0"/>
      <w:marBottom w:val="0"/>
      <w:divBdr>
        <w:top w:val="none" w:sz="0" w:space="0" w:color="auto"/>
        <w:left w:val="none" w:sz="0" w:space="0" w:color="auto"/>
        <w:bottom w:val="none" w:sz="0" w:space="0" w:color="auto"/>
        <w:right w:val="none" w:sz="0" w:space="0" w:color="auto"/>
      </w:divBdr>
    </w:div>
    <w:div w:id="1646930036">
      <w:bodyDiv w:val="1"/>
      <w:marLeft w:val="0"/>
      <w:marRight w:val="0"/>
      <w:marTop w:val="0"/>
      <w:marBottom w:val="0"/>
      <w:divBdr>
        <w:top w:val="none" w:sz="0" w:space="0" w:color="auto"/>
        <w:left w:val="none" w:sz="0" w:space="0" w:color="auto"/>
        <w:bottom w:val="none" w:sz="0" w:space="0" w:color="auto"/>
        <w:right w:val="none" w:sz="0" w:space="0" w:color="auto"/>
      </w:divBdr>
    </w:div>
    <w:div w:id="1663315729">
      <w:bodyDiv w:val="1"/>
      <w:marLeft w:val="0"/>
      <w:marRight w:val="0"/>
      <w:marTop w:val="0"/>
      <w:marBottom w:val="0"/>
      <w:divBdr>
        <w:top w:val="none" w:sz="0" w:space="0" w:color="auto"/>
        <w:left w:val="none" w:sz="0" w:space="0" w:color="auto"/>
        <w:bottom w:val="none" w:sz="0" w:space="0" w:color="auto"/>
        <w:right w:val="none" w:sz="0" w:space="0" w:color="auto"/>
      </w:divBdr>
    </w:div>
    <w:div w:id="1672903178">
      <w:bodyDiv w:val="1"/>
      <w:marLeft w:val="0"/>
      <w:marRight w:val="0"/>
      <w:marTop w:val="0"/>
      <w:marBottom w:val="0"/>
      <w:divBdr>
        <w:top w:val="none" w:sz="0" w:space="0" w:color="auto"/>
        <w:left w:val="none" w:sz="0" w:space="0" w:color="auto"/>
        <w:bottom w:val="none" w:sz="0" w:space="0" w:color="auto"/>
        <w:right w:val="none" w:sz="0" w:space="0" w:color="auto"/>
      </w:divBdr>
    </w:div>
    <w:div w:id="1673265670">
      <w:bodyDiv w:val="1"/>
      <w:marLeft w:val="0"/>
      <w:marRight w:val="0"/>
      <w:marTop w:val="0"/>
      <w:marBottom w:val="0"/>
      <w:divBdr>
        <w:top w:val="none" w:sz="0" w:space="0" w:color="auto"/>
        <w:left w:val="none" w:sz="0" w:space="0" w:color="auto"/>
        <w:bottom w:val="none" w:sz="0" w:space="0" w:color="auto"/>
        <w:right w:val="none" w:sz="0" w:space="0" w:color="auto"/>
      </w:divBdr>
    </w:div>
    <w:div w:id="1682245793">
      <w:bodyDiv w:val="1"/>
      <w:marLeft w:val="0"/>
      <w:marRight w:val="0"/>
      <w:marTop w:val="0"/>
      <w:marBottom w:val="0"/>
      <w:divBdr>
        <w:top w:val="none" w:sz="0" w:space="0" w:color="auto"/>
        <w:left w:val="none" w:sz="0" w:space="0" w:color="auto"/>
        <w:bottom w:val="none" w:sz="0" w:space="0" w:color="auto"/>
        <w:right w:val="none" w:sz="0" w:space="0" w:color="auto"/>
      </w:divBdr>
    </w:div>
    <w:div w:id="1694107807">
      <w:bodyDiv w:val="1"/>
      <w:marLeft w:val="0"/>
      <w:marRight w:val="0"/>
      <w:marTop w:val="0"/>
      <w:marBottom w:val="0"/>
      <w:divBdr>
        <w:top w:val="none" w:sz="0" w:space="0" w:color="auto"/>
        <w:left w:val="none" w:sz="0" w:space="0" w:color="auto"/>
        <w:bottom w:val="none" w:sz="0" w:space="0" w:color="auto"/>
        <w:right w:val="none" w:sz="0" w:space="0" w:color="auto"/>
      </w:divBdr>
    </w:div>
    <w:div w:id="1723290977">
      <w:bodyDiv w:val="1"/>
      <w:marLeft w:val="0"/>
      <w:marRight w:val="0"/>
      <w:marTop w:val="0"/>
      <w:marBottom w:val="0"/>
      <w:divBdr>
        <w:top w:val="none" w:sz="0" w:space="0" w:color="auto"/>
        <w:left w:val="none" w:sz="0" w:space="0" w:color="auto"/>
        <w:bottom w:val="none" w:sz="0" w:space="0" w:color="auto"/>
        <w:right w:val="none" w:sz="0" w:space="0" w:color="auto"/>
      </w:divBdr>
    </w:div>
    <w:div w:id="1754007377">
      <w:bodyDiv w:val="1"/>
      <w:marLeft w:val="0"/>
      <w:marRight w:val="0"/>
      <w:marTop w:val="0"/>
      <w:marBottom w:val="0"/>
      <w:divBdr>
        <w:top w:val="none" w:sz="0" w:space="0" w:color="auto"/>
        <w:left w:val="none" w:sz="0" w:space="0" w:color="auto"/>
        <w:bottom w:val="none" w:sz="0" w:space="0" w:color="auto"/>
        <w:right w:val="none" w:sz="0" w:space="0" w:color="auto"/>
      </w:divBdr>
    </w:div>
    <w:div w:id="1757942941">
      <w:bodyDiv w:val="1"/>
      <w:marLeft w:val="0"/>
      <w:marRight w:val="0"/>
      <w:marTop w:val="0"/>
      <w:marBottom w:val="0"/>
      <w:divBdr>
        <w:top w:val="none" w:sz="0" w:space="0" w:color="auto"/>
        <w:left w:val="none" w:sz="0" w:space="0" w:color="auto"/>
        <w:bottom w:val="none" w:sz="0" w:space="0" w:color="auto"/>
        <w:right w:val="none" w:sz="0" w:space="0" w:color="auto"/>
      </w:divBdr>
    </w:div>
    <w:div w:id="1757944893">
      <w:bodyDiv w:val="1"/>
      <w:marLeft w:val="0"/>
      <w:marRight w:val="0"/>
      <w:marTop w:val="0"/>
      <w:marBottom w:val="0"/>
      <w:divBdr>
        <w:top w:val="none" w:sz="0" w:space="0" w:color="auto"/>
        <w:left w:val="none" w:sz="0" w:space="0" w:color="auto"/>
        <w:bottom w:val="none" w:sz="0" w:space="0" w:color="auto"/>
        <w:right w:val="none" w:sz="0" w:space="0" w:color="auto"/>
      </w:divBdr>
    </w:div>
    <w:div w:id="1764299293">
      <w:bodyDiv w:val="1"/>
      <w:marLeft w:val="0"/>
      <w:marRight w:val="0"/>
      <w:marTop w:val="0"/>
      <w:marBottom w:val="0"/>
      <w:divBdr>
        <w:top w:val="none" w:sz="0" w:space="0" w:color="auto"/>
        <w:left w:val="none" w:sz="0" w:space="0" w:color="auto"/>
        <w:bottom w:val="none" w:sz="0" w:space="0" w:color="auto"/>
        <w:right w:val="none" w:sz="0" w:space="0" w:color="auto"/>
      </w:divBdr>
    </w:div>
    <w:div w:id="1775664763">
      <w:bodyDiv w:val="1"/>
      <w:marLeft w:val="0"/>
      <w:marRight w:val="0"/>
      <w:marTop w:val="0"/>
      <w:marBottom w:val="0"/>
      <w:divBdr>
        <w:top w:val="none" w:sz="0" w:space="0" w:color="auto"/>
        <w:left w:val="none" w:sz="0" w:space="0" w:color="auto"/>
        <w:bottom w:val="none" w:sz="0" w:space="0" w:color="auto"/>
        <w:right w:val="none" w:sz="0" w:space="0" w:color="auto"/>
      </w:divBdr>
    </w:div>
    <w:div w:id="1823765948">
      <w:bodyDiv w:val="1"/>
      <w:marLeft w:val="0"/>
      <w:marRight w:val="0"/>
      <w:marTop w:val="0"/>
      <w:marBottom w:val="0"/>
      <w:divBdr>
        <w:top w:val="none" w:sz="0" w:space="0" w:color="auto"/>
        <w:left w:val="none" w:sz="0" w:space="0" w:color="auto"/>
        <w:bottom w:val="none" w:sz="0" w:space="0" w:color="auto"/>
        <w:right w:val="none" w:sz="0" w:space="0" w:color="auto"/>
      </w:divBdr>
    </w:div>
    <w:div w:id="1878741681">
      <w:bodyDiv w:val="1"/>
      <w:marLeft w:val="0"/>
      <w:marRight w:val="0"/>
      <w:marTop w:val="0"/>
      <w:marBottom w:val="0"/>
      <w:divBdr>
        <w:top w:val="none" w:sz="0" w:space="0" w:color="auto"/>
        <w:left w:val="none" w:sz="0" w:space="0" w:color="auto"/>
        <w:bottom w:val="none" w:sz="0" w:space="0" w:color="auto"/>
        <w:right w:val="none" w:sz="0" w:space="0" w:color="auto"/>
      </w:divBdr>
    </w:div>
    <w:div w:id="1883320963">
      <w:bodyDiv w:val="1"/>
      <w:marLeft w:val="0"/>
      <w:marRight w:val="0"/>
      <w:marTop w:val="0"/>
      <w:marBottom w:val="0"/>
      <w:divBdr>
        <w:top w:val="none" w:sz="0" w:space="0" w:color="auto"/>
        <w:left w:val="none" w:sz="0" w:space="0" w:color="auto"/>
        <w:bottom w:val="none" w:sz="0" w:space="0" w:color="auto"/>
        <w:right w:val="none" w:sz="0" w:space="0" w:color="auto"/>
      </w:divBdr>
    </w:div>
    <w:div w:id="1905676614">
      <w:bodyDiv w:val="1"/>
      <w:marLeft w:val="0"/>
      <w:marRight w:val="0"/>
      <w:marTop w:val="0"/>
      <w:marBottom w:val="0"/>
      <w:divBdr>
        <w:top w:val="none" w:sz="0" w:space="0" w:color="auto"/>
        <w:left w:val="none" w:sz="0" w:space="0" w:color="auto"/>
        <w:bottom w:val="none" w:sz="0" w:space="0" w:color="auto"/>
        <w:right w:val="none" w:sz="0" w:space="0" w:color="auto"/>
      </w:divBdr>
    </w:div>
    <w:div w:id="1912616767">
      <w:bodyDiv w:val="1"/>
      <w:marLeft w:val="0"/>
      <w:marRight w:val="0"/>
      <w:marTop w:val="0"/>
      <w:marBottom w:val="0"/>
      <w:divBdr>
        <w:top w:val="none" w:sz="0" w:space="0" w:color="auto"/>
        <w:left w:val="none" w:sz="0" w:space="0" w:color="auto"/>
        <w:bottom w:val="none" w:sz="0" w:space="0" w:color="auto"/>
        <w:right w:val="none" w:sz="0" w:space="0" w:color="auto"/>
      </w:divBdr>
    </w:div>
    <w:div w:id="1915162564">
      <w:bodyDiv w:val="1"/>
      <w:marLeft w:val="0"/>
      <w:marRight w:val="0"/>
      <w:marTop w:val="0"/>
      <w:marBottom w:val="0"/>
      <w:divBdr>
        <w:top w:val="none" w:sz="0" w:space="0" w:color="auto"/>
        <w:left w:val="none" w:sz="0" w:space="0" w:color="auto"/>
        <w:bottom w:val="none" w:sz="0" w:space="0" w:color="auto"/>
        <w:right w:val="none" w:sz="0" w:space="0" w:color="auto"/>
      </w:divBdr>
    </w:div>
    <w:div w:id="1922371166">
      <w:bodyDiv w:val="1"/>
      <w:marLeft w:val="0"/>
      <w:marRight w:val="0"/>
      <w:marTop w:val="0"/>
      <w:marBottom w:val="0"/>
      <w:divBdr>
        <w:top w:val="none" w:sz="0" w:space="0" w:color="auto"/>
        <w:left w:val="none" w:sz="0" w:space="0" w:color="auto"/>
        <w:bottom w:val="none" w:sz="0" w:space="0" w:color="auto"/>
        <w:right w:val="none" w:sz="0" w:space="0" w:color="auto"/>
      </w:divBdr>
    </w:div>
    <w:div w:id="1934895138">
      <w:bodyDiv w:val="1"/>
      <w:marLeft w:val="0"/>
      <w:marRight w:val="0"/>
      <w:marTop w:val="0"/>
      <w:marBottom w:val="0"/>
      <w:divBdr>
        <w:top w:val="none" w:sz="0" w:space="0" w:color="auto"/>
        <w:left w:val="none" w:sz="0" w:space="0" w:color="auto"/>
        <w:bottom w:val="none" w:sz="0" w:space="0" w:color="auto"/>
        <w:right w:val="none" w:sz="0" w:space="0" w:color="auto"/>
      </w:divBdr>
    </w:div>
    <w:div w:id="1943299911">
      <w:bodyDiv w:val="1"/>
      <w:marLeft w:val="0"/>
      <w:marRight w:val="0"/>
      <w:marTop w:val="0"/>
      <w:marBottom w:val="0"/>
      <w:divBdr>
        <w:top w:val="none" w:sz="0" w:space="0" w:color="auto"/>
        <w:left w:val="none" w:sz="0" w:space="0" w:color="auto"/>
        <w:bottom w:val="none" w:sz="0" w:space="0" w:color="auto"/>
        <w:right w:val="none" w:sz="0" w:space="0" w:color="auto"/>
      </w:divBdr>
    </w:div>
    <w:div w:id="1952857186">
      <w:bodyDiv w:val="1"/>
      <w:marLeft w:val="0"/>
      <w:marRight w:val="0"/>
      <w:marTop w:val="0"/>
      <w:marBottom w:val="0"/>
      <w:divBdr>
        <w:top w:val="none" w:sz="0" w:space="0" w:color="auto"/>
        <w:left w:val="none" w:sz="0" w:space="0" w:color="auto"/>
        <w:bottom w:val="none" w:sz="0" w:space="0" w:color="auto"/>
        <w:right w:val="none" w:sz="0" w:space="0" w:color="auto"/>
      </w:divBdr>
    </w:div>
    <w:div w:id="1953199718">
      <w:bodyDiv w:val="1"/>
      <w:marLeft w:val="0"/>
      <w:marRight w:val="0"/>
      <w:marTop w:val="0"/>
      <w:marBottom w:val="0"/>
      <w:divBdr>
        <w:top w:val="none" w:sz="0" w:space="0" w:color="auto"/>
        <w:left w:val="none" w:sz="0" w:space="0" w:color="auto"/>
        <w:bottom w:val="none" w:sz="0" w:space="0" w:color="auto"/>
        <w:right w:val="none" w:sz="0" w:space="0" w:color="auto"/>
      </w:divBdr>
    </w:div>
    <w:div w:id="1959070664">
      <w:bodyDiv w:val="1"/>
      <w:marLeft w:val="0"/>
      <w:marRight w:val="0"/>
      <w:marTop w:val="0"/>
      <w:marBottom w:val="0"/>
      <w:divBdr>
        <w:top w:val="none" w:sz="0" w:space="0" w:color="auto"/>
        <w:left w:val="none" w:sz="0" w:space="0" w:color="auto"/>
        <w:bottom w:val="none" w:sz="0" w:space="0" w:color="auto"/>
        <w:right w:val="none" w:sz="0" w:space="0" w:color="auto"/>
      </w:divBdr>
    </w:div>
    <w:div w:id="1959949810">
      <w:bodyDiv w:val="1"/>
      <w:marLeft w:val="0"/>
      <w:marRight w:val="0"/>
      <w:marTop w:val="0"/>
      <w:marBottom w:val="0"/>
      <w:divBdr>
        <w:top w:val="none" w:sz="0" w:space="0" w:color="auto"/>
        <w:left w:val="none" w:sz="0" w:space="0" w:color="auto"/>
        <w:bottom w:val="none" w:sz="0" w:space="0" w:color="auto"/>
        <w:right w:val="none" w:sz="0" w:space="0" w:color="auto"/>
      </w:divBdr>
    </w:div>
    <w:div w:id="2012175170">
      <w:bodyDiv w:val="1"/>
      <w:marLeft w:val="0"/>
      <w:marRight w:val="0"/>
      <w:marTop w:val="0"/>
      <w:marBottom w:val="0"/>
      <w:divBdr>
        <w:top w:val="none" w:sz="0" w:space="0" w:color="auto"/>
        <w:left w:val="none" w:sz="0" w:space="0" w:color="auto"/>
        <w:bottom w:val="none" w:sz="0" w:space="0" w:color="auto"/>
        <w:right w:val="none" w:sz="0" w:space="0" w:color="auto"/>
      </w:divBdr>
    </w:div>
    <w:div w:id="2025857041">
      <w:bodyDiv w:val="1"/>
      <w:marLeft w:val="0"/>
      <w:marRight w:val="0"/>
      <w:marTop w:val="0"/>
      <w:marBottom w:val="0"/>
      <w:divBdr>
        <w:top w:val="none" w:sz="0" w:space="0" w:color="auto"/>
        <w:left w:val="none" w:sz="0" w:space="0" w:color="auto"/>
        <w:bottom w:val="none" w:sz="0" w:space="0" w:color="auto"/>
        <w:right w:val="none" w:sz="0" w:space="0" w:color="auto"/>
      </w:divBdr>
    </w:div>
    <w:div w:id="2062437685">
      <w:bodyDiv w:val="1"/>
      <w:marLeft w:val="0"/>
      <w:marRight w:val="0"/>
      <w:marTop w:val="0"/>
      <w:marBottom w:val="0"/>
      <w:divBdr>
        <w:top w:val="none" w:sz="0" w:space="0" w:color="auto"/>
        <w:left w:val="none" w:sz="0" w:space="0" w:color="auto"/>
        <w:bottom w:val="none" w:sz="0" w:space="0" w:color="auto"/>
        <w:right w:val="none" w:sz="0" w:space="0" w:color="auto"/>
      </w:divBdr>
    </w:div>
    <w:div w:id="2075200779">
      <w:bodyDiv w:val="1"/>
      <w:marLeft w:val="0"/>
      <w:marRight w:val="0"/>
      <w:marTop w:val="0"/>
      <w:marBottom w:val="0"/>
      <w:divBdr>
        <w:top w:val="none" w:sz="0" w:space="0" w:color="auto"/>
        <w:left w:val="none" w:sz="0" w:space="0" w:color="auto"/>
        <w:bottom w:val="none" w:sz="0" w:space="0" w:color="auto"/>
        <w:right w:val="none" w:sz="0" w:space="0" w:color="auto"/>
      </w:divBdr>
    </w:div>
    <w:div w:id="2090425485">
      <w:bodyDiv w:val="1"/>
      <w:marLeft w:val="0"/>
      <w:marRight w:val="0"/>
      <w:marTop w:val="0"/>
      <w:marBottom w:val="0"/>
      <w:divBdr>
        <w:top w:val="none" w:sz="0" w:space="0" w:color="auto"/>
        <w:left w:val="none" w:sz="0" w:space="0" w:color="auto"/>
        <w:bottom w:val="none" w:sz="0" w:space="0" w:color="auto"/>
        <w:right w:val="none" w:sz="0" w:space="0" w:color="auto"/>
      </w:divBdr>
    </w:div>
    <w:div w:id="2096439213">
      <w:bodyDiv w:val="1"/>
      <w:marLeft w:val="0"/>
      <w:marRight w:val="0"/>
      <w:marTop w:val="0"/>
      <w:marBottom w:val="0"/>
      <w:divBdr>
        <w:top w:val="none" w:sz="0" w:space="0" w:color="auto"/>
        <w:left w:val="none" w:sz="0" w:space="0" w:color="auto"/>
        <w:bottom w:val="none" w:sz="0" w:space="0" w:color="auto"/>
        <w:right w:val="none" w:sz="0" w:space="0" w:color="auto"/>
      </w:divBdr>
    </w:div>
    <w:div w:id="2110926619">
      <w:bodyDiv w:val="1"/>
      <w:marLeft w:val="0"/>
      <w:marRight w:val="0"/>
      <w:marTop w:val="0"/>
      <w:marBottom w:val="0"/>
      <w:divBdr>
        <w:top w:val="none" w:sz="0" w:space="0" w:color="auto"/>
        <w:left w:val="none" w:sz="0" w:space="0" w:color="auto"/>
        <w:bottom w:val="none" w:sz="0" w:space="0" w:color="auto"/>
        <w:right w:val="none" w:sz="0" w:space="0" w:color="auto"/>
      </w:divBdr>
    </w:div>
    <w:div w:id="2126466187">
      <w:bodyDiv w:val="1"/>
      <w:marLeft w:val="0"/>
      <w:marRight w:val="0"/>
      <w:marTop w:val="0"/>
      <w:marBottom w:val="0"/>
      <w:divBdr>
        <w:top w:val="none" w:sz="0" w:space="0" w:color="auto"/>
        <w:left w:val="none" w:sz="0" w:space="0" w:color="auto"/>
        <w:bottom w:val="none" w:sz="0" w:space="0" w:color="auto"/>
        <w:right w:val="none" w:sz="0" w:space="0" w:color="auto"/>
      </w:divBdr>
      <w:divsChild>
        <w:div w:id="1092239064">
          <w:marLeft w:val="274"/>
          <w:marRight w:val="0"/>
          <w:marTop w:val="0"/>
          <w:marBottom w:val="0"/>
          <w:divBdr>
            <w:top w:val="none" w:sz="0" w:space="0" w:color="auto"/>
            <w:left w:val="none" w:sz="0" w:space="0" w:color="auto"/>
            <w:bottom w:val="none" w:sz="0" w:space="0" w:color="auto"/>
            <w:right w:val="none" w:sz="0" w:space="0" w:color="auto"/>
          </w:divBdr>
        </w:div>
        <w:div w:id="1757440144">
          <w:marLeft w:val="274"/>
          <w:marRight w:val="0"/>
          <w:marTop w:val="0"/>
          <w:marBottom w:val="0"/>
          <w:divBdr>
            <w:top w:val="none" w:sz="0" w:space="0" w:color="auto"/>
            <w:left w:val="none" w:sz="0" w:space="0" w:color="auto"/>
            <w:bottom w:val="none" w:sz="0" w:space="0" w:color="auto"/>
            <w:right w:val="none" w:sz="0" w:space="0" w:color="auto"/>
          </w:divBdr>
        </w:div>
      </w:divsChild>
    </w:div>
    <w:div w:id="2132622578">
      <w:bodyDiv w:val="1"/>
      <w:marLeft w:val="0"/>
      <w:marRight w:val="0"/>
      <w:marTop w:val="0"/>
      <w:marBottom w:val="0"/>
      <w:divBdr>
        <w:top w:val="none" w:sz="0" w:space="0" w:color="auto"/>
        <w:left w:val="none" w:sz="0" w:space="0" w:color="auto"/>
        <w:bottom w:val="none" w:sz="0" w:space="0" w:color="auto"/>
        <w:right w:val="none" w:sz="0" w:space="0" w:color="auto"/>
      </w:divBdr>
    </w:div>
    <w:div w:id="214481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4.png"/><Relationship Id="rId39" Type="http://schemas.openxmlformats.org/officeDocument/2006/relationships/image" Target="media/image27.png"/><Relationship Id="rId21" Type="http://schemas.openxmlformats.org/officeDocument/2006/relationships/image" Target="media/image10.emf"/><Relationship Id="rId34" Type="http://schemas.openxmlformats.org/officeDocument/2006/relationships/image" Target="media/image22.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png"/><Relationship Id="rId29" Type="http://schemas.openxmlformats.org/officeDocument/2006/relationships/image" Target="media/image17.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emf"/><Relationship Id="rId28" Type="http://schemas.openxmlformats.org/officeDocument/2006/relationships/image" Target="media/image16.emf"/><Relationship Id="rId36" Type="http://schemas.openxmlformats.org/officeDocument/2006/relationships/image" Target="media/image24.png"/><Relationship Id="rId10" Type="http://schemas.openxmlformats.org/officeDocument/2006/relationships/footnotes" Target="footnotes.xml"/><Relationship Id="rId19" Type="http://schemas.openxmlformats.org/officeDocument/2006/relationships/image" Target="media/image8.emf"/><Relationship Id="rId31" Type="http://schemas.openxmlformats.org/officeDocument/2006/relationships/image" Target="media/image19.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emf"/><Relationship Id="rId27" Type="http://schemas.openxmlformats.org/officeDocument/2006/relationships/image" Target="media/image15.png"/><Relationship Id="rId30" Type="http://schemas.openxmlformats.org/officeDocument/2006/relationships/image" Target="media/image18.emf"/><Relationship Id="rId35" Type="http://schemas.openxmlformats.org/officeDocument/2006/relationships/image" Target="media/image23.emf"/><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6.png"/><Relationship Id="rId25" Type="http://schemas.openxmlformats.org/officeDocument/2006/relationships/image" Target="cid:image004.png@01D8E87E.56ACACF0" TargetMode="External"/><Relationship Id="rId33" Type="http://schemas.openxmlformats.org/officeDocument/2006/relationships/image" Target="media/image21.emf"/><Relationship Id="rId38" Type="http://schemas.openxmlformats.org/officeDocument/2006/relationships/image" Target="media/image2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5DAB87FFF96354EABD66BBF2171A28C" ma:contentTypeVersion="10" ma:contentTypeDescription="Crear nuevo documento." ma:contentTypeScope="" ma:versionID="71752cc81596c65681076cd2eedfbb6a">
  <xsd:schema xmlns:xsd="http://www.w3.org/2001/XMLSchema" xmlns:xs="http://www.w3.org/2001/XMLSchema" xmlns:p="http://schemas.microsoft.com/office/2006/metadata/properties" xmlns:ns3="36fe448b-8dcf-4b36-a43f-f099cdbca1e6" xmlns:ns4="b278eab5-3586-4f31-afd0-ae4ef1db2762" targetNamespace="http://schemas.microsoft.com/office/2006/metadata/properties" ma:root="true" ma:fieldsID="2368d191561ec1e6c53bce4ccfb4a828" ns3:_="" ns4:_="">
    <xsd:import namespace="36fe448b-8dcf-4b36-a43f-f099cdbca1e6"/>
    <xsd:import namespace="b278eab5-3586-4f31-afd0-ae4ef1db27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e448b-8dcf-4b36-a43f-f099cdbca1e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78eab5-3586-4f31-afd0-ae4ef1db27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139E7-6807-44FB-B1EB-048211C68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e448b-8dcf-4b36-a43f-f099cdbca1e6"/>
    <ds:schemaRef ds:uri="b278eab5-3586-4f31-afd0-ae4ef1db2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196848-8319-46EE-B5EC-9690D1EC87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D9122D-DF71-4137-A2F1-DDFFC698D0CE}">
  <ds:schemaRefs>
    <ds:schemaRef ds:uri="http://schemas.microsoft.com/sharepoint/v3/contenttype/forms"/>
  </ds:schemaRefs>
</ds:datastoreItem>
</file>

<file path=customXml/itemProps4.xml><?xml version="1.0" encoding="utf-8"?>
<ds:datastoreItem xmlns:ds="http://schemas.openxmlformats.org/officeDocument/2006/customXml" ds:itemID="{DDCA4A42-AA86-439B-B3BD-406CA5F5FA7E}">
  <ds:schemaRefs>
    <ds:schemaRef ds:uri="http://schemas.openxmlformats.org/officeDocument/2006/bibliography"/>
  </ds:schemaRefs>
</ds:datastoreItem>
</file>

<file path=customXml/itemProps5.xml><?xml version="1.0" encoding="utf-8"?>
<ds:datastoreItem xmlns:ds="http://schemas.openxmlformats.org/officeDocument/2006/customXml" ds:itemID="{755351F0-4782-4DDA-8B40-F2C75A4AC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1</Pages>
  <Words>6731</Words>
  <Characters>37023</Characters>
  <Application>Microsoft Office Word</Application>
  <DocSecurity>0</DocSecurity>
  <Lines>308</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Empresas Publicas de Medellín</Company>
  <LinksUpToDate>false</LinksUpToDate>
  <CharactersWithSpaces>43667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mcaros</dc:creator>
  <cp:keywords/>
  <dc:description/>
  <cp:lastModifiedBy>GLORIA MARIA MEJIA GARCIA</cp:lastModifiedBy>
  <cp:revision>14</cp:revision>
  <cp:lastPrinted>2019-10-07T14:08:00Z</cp:lastPrinted>
  <dcterms:created xsi:type="dcterms:W3CDTF">2022-09-13T22:05:00Z</dcterms:created>
  <dcterms:modified xsi:type="dcterms:W3CDTF">2022-10-28T14:41:00Z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0x01010095DAB87FFF96354EABD66BBF2171A28C</vt:lpwstr>
  </property>
</Properties>
</file>